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B382" w14:textId="41507880" w:rsidR="007531B5" w:rsidRDefault="003945FD" w:rsidP="008D1E9B">
      <w:r>
        <w:rPr>
          <w:noProof/>
        </w:rPr>
        <w:drawing>
          <wp:anchor distT="0" distB="0" distL="114300" distR="114300" simplePos="0" relativeHeight="251658240" behindDoc="0" locked="0" layoutInCell="0" allowOverlap="1" wp14:anchorId="61F4CABE" wp14:editId="41A3BB2D">
            <wp:simplePos x="0" y="0"/>
            <wp:positionH relativeFrom="column">
              <wp:posOffset>4678045</wp:posOffset>
            </wp:positionH>
            <wp:positionV relativeFrom="paragraph">
              <wp:posOffset>-259715</wp:posOffset>
            </wp:positionV>
            <wp:extent cx="1005840" cy="128016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712BD42" wp14:editId="419F3EB0">
                <wp:simplePos x="0" y="0"/>
                <wp:positionH relativeFrom="column">
                  <wp:posOffset>106045</wp:posOffset>
                </wp:positionH>
                <wp:positionV relativeFrom="page">
                  <wp:posOffset>822960</wp:posOffset>
                </wp:positionV>
                <wp:extent cx="2194560" cy="732790"/>
                <wp:effectExtent l="0" t="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34578" w14:textId="77777777" w:rsidR="005661A9" w:rsidRDefault="005661A9">
                            <w:pPr>
                              <w:pStyle w:val="Nadpis1"/>
                            </w:pPr>
                            <w:r>
                              <w:t>Městská část Praha 9</w:t>
                            </w:r>
                          </w:p>
                          <w:p w14:paraId="33BD0B26" w14:textId="77777777" w:rsidR="005661A9" w:rsidRDefault="005661A9">
                            <w:pPr>
                              <w:pStyle w:val="Nadpis1"/>
                            </w:pPr>
                            <w:r>
                              <w:t>Úřad městské části</w:t>
                            </w:r>
                          </w:p>
                          <w:p w14:paraId="766182B3" w14:textId="77777777" w:rsidR="005661A9" w:rsidRDefault="00D5142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Sokolovská 14/324</w:t>
                            </w:r>
                            <w:r w:rsidR="005661A9">
                              <w:rPr>
                                <w:sz w:val="24"/>
                              </w:rPr>
                              <w:t>, Praha 9</w:t>
                            </w:r>
                          </w:p>
                          <w:p w14:paraId="15DFFB53" w14:textId="77777777" w:rsidR="005661A9" w:rsidRDefault="005661A9">
                            <w:pPr>
                              <w:jc w:val="center"/>
                            </w:pPr>
                            <w: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283 091 111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35pt;margin-top:64.8pt;width:172.8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2X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" o:allowincell="f" stroked="f">
                <v:textbox>
                  <w:txbxContent>
                    <w:p w14:paraId="74F34578" w14:textId="77777777" w:rsidR="005661A9" w:rsidRDefault="005661A9">
                      <w:pPr>
                        <w:pStyle w:val="Nadpis1"/>
                      </w:pPr>
                      <w:r>
                        <w:t>Městská část Praha 9</w:t>
                      </w:r>
                    </w:p>
                    <w:p w14:paraId="33BD0B26" w14:textId="77777777" w:rsidR="005661A9" w:rsidRDefault="005661A9">
                      <w:pPr>
                        <w:pStyle w:val="Nadpis1"/>
                      </w:pPr>
                      <w:r>
                        <w:t>Úřad městské části</w:t>
                      </w:r>
                    </w:p>
                    <w:p w14:paraId="766182B3" w14:textId="77777777" w:rsidR="005661A9" w:rsidRDefault="00D5142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Sokolovská 14/324</w:t>
                      </w:r>
                      <w:r w:rsidR="005661A9">
                        <w:rPr>
                          <w:sz w:val="24"/>
                        </w:rPr>
                        <w:t>, Praha 9</w:t>
                      </w:r>
                    </w:p>
                    <w:p w14:paraId="15DFFB53" w14:textId="77777777" w:rsidR="005661A9" w:rsidRDefault="005661A9">
                      <w:pPr>
                        <w:jc w:val="center"/>
                      </w:pPr>
                      <w:r>
                        <w:t xml:space="preserve">tel.: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283 091 111 </w:t>
                      </w:r>
                    </w:p>
                  </w:txbxContent>
                </v:textbox>
                <w10:wrap type="square" side="right" anchory="page"/>
                <w10:anchorlock/>
              </v:shape>
            </w:pict>
          </mc:Fallback>
        </mc:AlternateContent>
      </w:r>
    </w:p>
    <w:p w14:paraId="36C05C11" w14:textId="77777777" w:rsidR="007531B5" w:rsidRPr="007531B5" w:rsidRDefault="007531B5" w:rsidP="007531B5"/>
    <w:p w14:paraId="0C98C9DA" w14:textId="77777777" w:rsidR="007531B5" w:rsidRPr="007531B5" w:rsidRDefault="007531B5" w:rsidP="007531B5">
      <w:pPr>
        <w:rPr>
          <w:sz w:val="24"/>
          <w:szCs w:val="24"/>
        </w:rPr>
      </w:pPr>
    </w:p>
    <w:p w14:paraId="5C846338" w14:textId="77777777" w:rsidR="007531B5" w:rsidRPr="007531B5" w:rsidRDefault="007531B5" w:rsidP="007531B5"/>
    <w:p w14:paraId="5DDF4FEE" w14:textId="77777777" w:rsidR="007531B5" w:rsidRPr="007531B5" w:rsidRDefault="007531B5" w:rsidP="007531B5"/>
    <w:p w14:paraId="5B0A4F93" w14:textId="77777777" w:rsidR="007531B5" w:rsidRPr="007531B5" w:rsidRDefault="007531B5" w:rsidP="007531B5"/>
    <w:p w14:paraId="359BACBE" w14:textId="77777777" w:rsidR="00F045EE" w:rsidRPr="00AE0D1B" w:rsidRDefault="00F045EE" w:rsidP="00F045EE">
      <w:pPr>
        <w:jc w:val="both"/>
        <w:rPr>
          <w:rFonts w:ascii="Calibri" w:hAnsi="Calibri" w:cs="Calibri"/>
          <w:sz w:val="22"/>
          <w:szCs w:val="22"/>
        </w:rPr>
      </w:pPr>
      <w:r w:rsidRPr="00AE0D1B">
        <w:rPr>
          <w:rFonts w:ascii="Calibri" w:hAnsi="Calibri" w:cs="Calibri"/>
          <w:sz w:val="22"/>
          <w:szCs w:val="22"/>
        </w:rPr>
        <w:t>TISKOVÁ ZPRÁVA</w:t>
      </w:r>
    </w:p>
    <w:p w14:paraId="303ED5E8" w14:textId="77777777" w:rsidR="00F045EE" w:rsidRPr="00AE0D1B" w:rsidRDefault="00F045EE" w:rsidP="00F045EE">
      <w:pPr>
        <w:jc w:val="both"/>
        <w:rPr>
          <w:rFonts w:ascii="Calibri" w:eastAsia="Avenir Heavy" w:hAnsi="Calibri" w:cs="Calibri"/>
          <w:color w:val="002060"/>
          <w:sz w:val="22"/>
          <w:szCs w:val="22"/>
        </w:rPr>
      </w:pPr>
    </w:p>
    <w:p w14:paraId="75A0F9CC" w14:textId="77777777" w:rsidR="00F045EE" w:rsidRPr="00AE0D1B" w:rsidRDefault="00F045EE" w:rsidP="00F045EE">
      <w:pPr>
        <w:jc w:val="both"/>
        <w:rPr>
          <w:rFonts w:ascii="Calibri" w:hAnsi="Calibri" w:cs="Calibri"/>
          <w:sz w:val="22"/>
          <w:szCs w:val="22"/>
        </w:rPr>
      </w:pPr>
      <w:r w:rsidRPr="00AE0D1B">
        <w:rPr>
          <w:rFonts w:ascii="Calibri" w:hAnsi="Calibri" w:cs="Calibri"/>
          <w:sz w:val="22"/>
          <w:szCs w:val="22"/>
        </w:rPr>
        <w:t>V Praze dne 9.</w:t>
      </w:r>
      <w:r w:rsidR="00AE0D1B" w:rsidRPr="00AE0D1B">
        <w:rPr>
          <w:rFonts w:ascii="Calibri" w:hAnsi="Calibri" w:cs="Calibri"/>
          <w:sz w:val="22"/>
          <w:szCs w:val="22"/>
        </w:rPr>
        <w:t xml:space="preserve"> </w:t>
      </w:r>
      <w:r w:rsidRPr="00AE0D1B">
        <w:rPr>
          <w:rFonts w:ascii="Calibri" w:hAnsi="Calibri" w:cs="Calibri"/>
          <w:sz w:val="22"/>
          <w:szCs w:val="22"/>
        </w:rPr>
        <w:t>4.</w:t>
      </w:r>
      <w:r w:rsidR="00AE0D1B" w:rsidRPr="00AE0D1B">
        <w:rPr>
          <w:rFonts w:ascii="Calibri" w:hAnsi="Calibri" w:cs="Calibri"/>
          <w:sz w:val="22"/>
          <w:szCs w:val="22"/>
        </w:rPr>
        <w:t xml:space="preserve"> </w:t>
      </w:r>
      <w:r w:rsidRPr="00AE0D1B">
        <w:rPr>
          <w:rFonts w:ascii="Calibri" w:hAnsi="Calibri" w:cs="Calibri"/>
          <w:sz w:val="22"/>
          <w:szCs w:val="22"/>
        </w:rPr>
        <w:t>2021</w:t>
      </w:r>
    </w:p>
    <w:p w14:paraId="3B9C031E" w14:textId="77777777" w:rsidR="00F045EE" w:rsidRDefault="00F045EE" w:rsidP="00F045EE">
      <w:pPr>
        <w:jc w:val="both"/>
        <w:rPr>
          <w:rFonts w:ascii="Calibri" w:hAnsi="Calibri" w:cs="Calibri"/>
          <w:sz w:val="22"/>
          <w:szCs w:val="22"/>
        </w:rPr>
      </w:pPr>
    </w:p>
    <w:p w14:paraId="6B30610D" w14:textId="77777777" w:rsidR="00765156" w:rsidRPr="00D90EC6" w:rsidRDefault="00765156" w:rsidP="0076515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D90EC6">
        <w:rPr>
          <w:rFonts w:ascii="Calibri" w:hAnsi="Calibri" w:cs="Calibri"/>
          <w:b/>
          <w:bCs/>
          <w:sz w:val="22"/>
          <w:szCs w:val="22"/>
        </w:rPr>
        <w:t>Testování žáků antigenními testy je hazard se zdravím školáků, Praha 9 proto volí svou vlastní cestu</w:t>
      </w:r>
    </w:p>
    <w:p w14:paraId="3A0810AE" w14:textId="77777777" w:rsidR="00765156" w:rsidRPr="00D90EC6" w:rsidRDefault="00765156" w:rsidP="0076515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74BED9" w14:textId="76A25725" w:rsidR="00765156" w:rsidRPr="00D90EC6" w:rsidRDefault="00765156" w:rsidP="0076515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b/>
          <w:bCs/>
          <w:sz w:val="22"/>
          <w:szCs w:val="22"/>
        </w:rPr>
        <w:t xml:space="preserve">Městská část Praha 9 nesouhlasí s metodou povinného testování žáků na COVID-19, kterou nařídilo Ministerstvo zdravotnictví ČR. </w:t>
      </w:r>
      <w:r w:rsidR="00C96827">
        <w:rPr>
          <w:rFonts w:ascii="Calibri" w:hAnsi="Calibri" w:cs="Calibri"/>
          <w:b/>
          <w:bCs/>
          <w:sz w:val="22"/>
          <w:szCs w:val="22"/>
        </w:rPr>
        <w:t>„</w:t>
      </w:r>
      <w:r w:rsidRPr="00D90EC6">
        <w:rPr>
          <w:rFonts w:ascii="Calibri" w:hAnsi="Calibri" w:cs="Calibri"/>
          <w:b/>
          <w:bCs/>
          <w:sz w:val="22"/>
          <w:szCs w:val="22"/>
        </w:rPr>
        <w:t>Zvolí</w:t>
      </w:r>
      <w:r w:rsidR="00C96827">
        <w:rPr>
          <w:rFonts w:ascii="Calibri" w:hAnsi="Calibri" w:cs="Calibri"/>
          <w:b/>
          <w:bCs/>
          <w:sz w:val="22"/>
          <w:szCs w:val="22"/>
        </w:rPr>
        <w:t>me</w:t>
      </w:r>
      <w:r w:rsidRPr="00D90EC6">
        <w:rPr>
          <w:rFonts w:ascii="Calibri" w:hAnsi="Calibri" w:cs="Calibri"/>
          <w:b/>
          <w:bCs/>
          <w:sz w:val="22"/>
          <w:szCs w:val="22"/>
        </w:rPr>
        <w:t xml:space="preserve"> mnohem šetrnější a účinnější způsob. Děti by díky němu navíc nemusely ve třídách vůbec rotovat</w:t>
      </w:r>
      <w:r w:rsidR="00C96827">
        <w:rPr>
          <w:rFonts w:ascii="Calibri" w:hAnsi="Calibri" w:cs="Calibri"/>
          <w:b/>
          <w:bCs/>
          <w:sz w:val="22"/>
          <w:szCs w:val="22"/>
        </w:rPr>
        <w:t xml:space="preserve">,“ říká starosta Městské části Praha 9 Tomáš </w:t>
      </w:r>
      <w:proofErr w:type="spellStart"/>
      <w:r w:rsidR="00C96827">
        <w:rPr>
          <w:rFonts w:ascii="Calibri" w:hAnsi="Calibri" w:cs="Calibri"/>
          <w:b/>
          <w:bCs/>
          <w:sz w:val="22"/>
          <w:szCs w:val="22"/>
        </w:rPr>
        <w:t>Portlík</w:t>
      </w:r>
      <w:proofErr w:type="spellEnd"/>
      <w:r w:rsidRPr="00D90EC6">
        <w:rPr>
          <w:rFonts w:ascii="Calibri" w:hAnsi="Calibri" w:cs="Calibri"/>
          <w:b/>
          <w:bCs/>
          <w:sz w:val="22"/>
          <w:szCs w:val="22"/>
        </w:rPr>
        <w:t>.</w:t>
      </w:r>
    </w:p>
    <w:p w14:paraId="33CA6A4B" w14:textId="77777777" w:rsidR="00765156" w:rsidRPr="00D90EC6" w:rsidRDefault="00765156" w:rsidP="0076515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5C8274" w14:textId="7D5B1B78" w:rsidR="00765156" w:rsidRPr="00D90EC6" w:rsidRDefault="00765156" w:rsidP="00765156">
      <w:pPr>
        <w:jc w:val="both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 w:rsidRPr="00D90EC6">
        <w:rPr>
          <w:rFonts w:ascii="Calibri" w:hAnsi="Calibri" w:cs="Calibri"/>
          <w:sz w:val="22"/>
          <w:szCs w:val="22"/>
        </w:rPr>
        <w:t xml:space="preserve">Testování žáků dvakrát týdně antigenními testy od čínských výrobců Lepu </w:t>
      </w:r>
      <w:proofErr w:type="spellStart"/>
      <w:r w:rsidRPr="00D90EC6">
        <w:rPr>
          <w:rFonts w:ascii="Calibri" w:hAnsi="Calibri" w:cs="Calibri"/>
          <w:sz w:val="22"/>
          <w:szCs w:val="22"/>
        </w:rPr>
        <w:t>Medical</w:t>
      </w:r>
      <w:proofErr w:type="spellEnd"/>
      <w:r w:rsidRPr="00D90EC6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D90EC6">
        <w:rPr>
          <w:rFonts w:ascii="Calibri" w:hAnsi="Calibri" w:cs="Calibri"/>
          <w:sz w:val="22"/>
          <w:szCs w:val="22"/>
        </w:rPr>
        <w:t>Singclean</w:t>
      </w:r>
      <w:proofErr w:type="spellEnd"/>
      <w:r w:rsidRPr="00D90EC6">
        <w:rPr>
          <w:rFonts w:ascii="Calibri" w:hAnsi="Calibri" w:cs="Calibri"/>
          <w:sz w:val="22"/>
          <w:szCs w:val="22"/>
        </w:rPr>
        <w:t xml:space="preserve"> považuje Městská část Praha 9 jako zřizovatel 5 základních a 10 mateřských škol za nebezpečný omyl. Metoda, kterou pro dubnový návrat školáků do lavic schválila vláda, je pro děti krajně nepříjemná, potenciálně i bolestivá, a navíc velmi málo přesná. Kromě opakovaných traumat tak hrozí, že ochrana před nákazou nebude účinná. Školy proto s podporou radnice připravují šetrnější a efektivnější způsob testování. V</w:t>
      </w:r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pondělí </w:t>
      </w:r>
      <w:r w:rsidRPr="00D90EC6">
        <w:rPr>
          <w:rFonts w:ascii="Calibri" w:hAnsi="Calibri" w:cs="Calibri"/>
          <w:sz w:val="22"/>
          <w:szCs w:val="22"/>
        </w:rPr>
        <w:t xml:space="preserve">12. 4. 2021 se </w:t>
      </w:r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první testování </w:t>
      </w:r>
      <w:r w:rsidRPr="00D90EC6">
        <w:rPr>
          <w:rFonts w:ascii="Calibri" w:hAnsi="Calibri" w:cs="Calibri"/>
          <w:sz w:val="22"/>
          <w:szCs w:val="22"/>
          <w:shd w:val="clear" w:color="auto" w:fill="FFFFFF"/>
        </w:rPr>
        <w:t xml:space="preserve">asi 1800 </w:t>
      </w:r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dětí </w:t>
      </w:r>
      <w:r w:rsidR="00C9682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v</w:t>
      </w:r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Praze 9 uskuteční státními antigenními testy, ale od středy pak přípravné třídy mateřských škol přejdou na PCR testy.</w:t>
      </w:r>
    </w:p>
    <w:p w14:paraId="330599B9" w14:textId="77777777" w:rsidR="00765156" w:rsidRPr="00D90EC6" w:rsidRDefault="0076515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i/>
          <w:iCs/>
          <w:sz w:val="22"/>
          <w:szCs w:val="22"/>
        </w:rPr>
        <w:t xml:space="preserve">„U čínských testů, které vybrala vláda, se odběrové štětičky zanoří do nosní dírky do hloubky zhruba dvou a půl centimetrů, což téměř odpovídá klasickému odběru z nosohltanu. Dětská sliznice je přitom mnohem jemnější a citlivější než u dospělého člověka a při častém opakování může krvácet a být poté i náchylnější k infekcím,“ </w:t>
      </w:r>
      <w:r w:rsidRPr="00D90EC6">
        <w:rPr>
          <w:rFonts w:ascii="Calibri" w:hAnsi="Calibri" w:cs="Calibri"/>
          <w:iCs/>
          <w:sz w:val="22"/>
          <w:szCs w:val="22"/>
        </w:rPr>
        <w:t>kritizuje vládní řešení</w:t>
      </w:r>
      <w:r w:rsidRPr="00D90EC6">
        <w:rPr>
          <w:rFonts w:ascii="Calibri" w:hAnsi="Calibri" w:cs="Calibri"/>
          <w:sz w:val="22"/>
          <w:szCs w:val="22"/>
        </w:rPr>
        <w:t xml:space="preserve"> radní pro školství MČ Prahy 9 Zdeněk Davídek. </w:t>
      </w:r>
    </w:p>
    <w:p w14:paraId="78E7122A" w14:textId="77777777" w:rsidR="00765156" w:rsidRPr="00D90EC6" w:rsidRDefault="0076515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sz w:val="22"/>
          <w:szCs w:val="22"/>
        </w:rPr>
        <w:t xml:space="preserve">Kromě opakovaného stresu dětí navíc hrozí, že se nemoc COVID-19 bude ve třídách dále šířit, protože vládou zvolené testy nejsou spolehlivé. Stát jejich přesnost nevyzkoušel. Ve studii pražské soukromé laboratoře </w:t>
      </w:r>
      <w:proofErr w:type="spellStart"/>
      <w:r w:rsidRPr="00D90EC6">
        <w:rPr>
          <w:rFonts w:ascii="Calibri" w:hAnsi="Calibri" w:cs="Calibri"/>
          <w:sz w:val="22"/>
          <w:szCs w:val="22"/>
        </w:rPr>
        <w:t>Bioinova</w:t>
      </w:r>
      <w:proofErr w:type="spellEnd"/>
      <w:r w:rsidRPr="00D90EC6">
        <w:rPr>
          <w:rFonts w:ascii="Calibri" w:hAnsi="Calibri" w:cs="Calibri"/>
          <w:sz w:val="22"/>
          <w:szCs w:val="22"/>
        </w:rPr>
        <w:t xml:space="preserve"> přitom oba vládou dodané čínské antigenní testy zcela propadly. Ve srovnání se sedmi testy jiných výrobců byla u obou prokázána nejnižší citlivost i při vysoké koncentraci viru ve vzorku.</w:t>
      </w:r>
    </w:p>
    <w:p w14:paraId="53B0CBCB" w14:textId="77777777" w:rsidR="00D90EC6" w:rsidRPr="00D90EC6" w:rsidRDefault="00D90EC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i/>
          <w:sz w:val="22"/>
          <w:szCs w:val="22"/>
        </w:rPr>
        <w:t>„Stát nezajistil pro školská zařízení PCR testy a navíc, zatímco nespolehlivé antigenní testy stát hradí, na mnohem účinnější PCR testy nebude vůbec přispívat. Přesto chceme od dalšího týdne děti ve školách a školkách v naší městské části testovat právě metodou spolehlivějších a šetrnějších PCR testů ze slin,“</w:t>
      </w:r>
      <w:r w:rsidRPr="00D90EC6">
        <w:rPr>
          <w:rFonts w:ascii="Calibri" w:hAnsi="Calibri" w:cs="Calibri"/>
          <w:sz w:val="22"/>
          <w:szCs w:val="22"/>
        </w:rPr>
        <w:t xml:space="preserve"> uvádí Tomáš </w:t>
      </w:r>
      <w:proofErr w:type="spellStart"/>
      <w:r w:rsidRPr="00D90EC6">
        <w:rPr>
          <w:rFonts w:ascii="Calibri" w:hAnsi="Calibri" w:cs="Calibri"/>
          <w:sz w:val="22"/>
          <w:szCs w:val="22"/>
        </w:rPr>
        <w:t>Portlík</w:t>
      </w:r>
      <w:proofErr w:type="spellEnd"/>
      <w:r w:rsidRPr="00D90EC6">
        <w:rPr>
          <w:rFonts w:ascii="Calibri" w:hAnsi="Calibri" w:cs="Calibri"/>
          <w:sz w:val="22"/>
          <w:szCs w:val="22"/>
        </w:rPr>
        <w:t>, starosta MČ Praha 9.</w:t>
      </w:r>
    </w:p>
    <w:p w14:paraId="4087125F" w14:textId="77777777" w:rsidR="00D90EC6" w:rsidRPr="00D90EC6" w:rsidRDefault="00D90EC6" w:rsidP="00765156">
      <w:pPr>
        <w:jc w:val="both"/>
        <w:rPr>
          <w:rFonts w:ascii="Calibri" w:hAnsi="Calibri" w:cs="Calibri"/>
          <w:sz w:val="22"/>
          <w:szCs w:val="22"/>
        </w:rPr>
      </w:pPr>
    </w:p>
    <w:p w14:paraId="18D8A85F" w14:textId="77777777" w:rsidR="00765156" w:rsidRPr="00D90EC6" w:rsidRDefault="0076515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sz w:val="22"/>
          <w:szCs w:val="22"/>
        </w:rPr>
        <w:t xml:space="preserve">Děti z Prahy 9 </w:t>
      </w:r>
      <w:r w:rsidR="00841D49">
        <w:rPr>
          <w:rFonts w:ascii="Calibri" w:hAnsi="Calibri" w:cs="Calibri"/>
          <w:sz w:val="22"/>
          <w:szCs w:val="22"/>
        </w:rPr>
        <w:t xml:space="preserve">tedy </w:t>
      </w:r>
      <w:r w:rsidRPr="00D90EC6">
        <w:rPr>
          <w:rFonts w:ascii="Calibri" w:hAnsi="Calibri" w:cs="Calibri"/>
          <w:sz w:val="22"/>
          <w:szCs w:val="22"/>
        </w:rPr>
        <w:t>budou pravidelně testovány</w:t>
      </w:r>
      <w:r w:rsidR="00841D49">
        <w:rPr>
          <w:rFonts w:ascii="Calibri" w:hAnsi="Calibri" w:cs="Calibri"/>
          <w:sz w:val="22"/>
          <w:szCs w:val="22"/>
        </w:rPr>
        <w:t xml:space="preserve"> PCR testy</w:t>
      </w:r>
      <w:r w:rsidRPr="00D90EC6">
        <w:rPr>
          <w:rFonts w:ascii="Calibri" w:hAnsi="Calibri" w:cs="Calibri"/>
          <w:sz w:val="22"/>
          <w:szCs w:val="22"/>
        </w:rPr>
        <w:t xml:space="preserve">. </w:t>
      </w:r>
      <w:r w:rsidRPr="00D90EC6">
        <w:rPr>
          <w:rFonts w:ascii="Calibri" w:hAnsi="Calibri" w:cs="Calibri"/>
          <w:i/>
          <w:iCs/>
          <w:sz w:val="22"/>
          <w:szCs w:val="22"/>
        </w:rPr>
        <w:t xml:space="preserve">„Plánujeme, že by se děti testovaly doma, ve škole by se jen odevzdal vzorek a výsledky by rodina obdržela on-line formou. Do školy by šly děti vždy až po vyhodnocení PCR testu a nehrozil by tak žádný rizikový kontakt,“ </w:t>
      </w:r>
      <w:r w:rsidRPr="00D90EC6">
        <w:rPr>
          <w:rFonts w:ascii="Calibri" w:hAnsi="Calibri" w:cs="Calibri"/>
          <w:iCs/>
          <w:sz w:val="22"/>
          <w:szCs w:val="22"/>
        </w:rPr>
        <w:t xml:space="preserve">dodává </w:t>
      </w:r>
      <w:r w:rsidRPr="00D90EC6">
        <w:rPr>
          <w:rFonts w:ascii="Calibri" w:hAnsi="Calibri" w:cs="Calibri"/>
          <w:sz w:val="22"/>
          <w:szCs w:val="22"/>
        </w:rPr>
        <w:t xml:space="preserve">radní pro školství Zdeněk Davídek. </w:t>
      </w:r>
    </w:p>
    <w:p w14:paraId="4AC00087" w14:textId="77777777" w:rsidR="00765156" w:rsidRPr="00D90EC6" w:rsidRDefault="00765156" w:rsidP="00765156">
      <w:pPr>
        <w:jc w:val="both"/>
        <w:rPr>
          <w:rFonts w:ascii="Calibri" w:hAnsi="Calibri" w:cs="Calibri"/>
          <w:i/>
          <w:sz w:val="22"/>
          <w:szCs w:val="22"/>
        </w:rPr>
      </w:pPr>
    </w:p>
    <w:p w14:paraId="42E127D7" w14:textId="0B9E440D" w:rsidR="00765156" w:rsidRPr="00D90EC6" w:rsidRDefault="0076515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i/>
          <w:sz w:val="22"/>
          <w:szCs w:val="22"/>
        </w:rPr>
        <w:t xml:space="preserve">„Neinvazivní testování PCR metodou ze slin </w:t>
      </w:r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 xml:space="preserve">jsme </w:t>
      </w:r>
      <w:r w:rsidR="00C96827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>v</w:t>
      </w:r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 xml:space="preserve"> Praze 9 již vyzkoušeli a použili jsme také tzv. </w:t>
      </w:r>
      <w:proofErr w:type="spellStart"/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>poolování</w:t>
      </w:r>
      <w:proofErr w:type="spellEnd"/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>/</w:t>
      </w:r>
      <w:proofErr w:type="spellStart"/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>screeningu</w:t>
      </w:r>
      <w:proofErr w:type="spellEnd"/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>, tedy vyhodnocování více vzorků naráz. Jeho d</w:t>
      </w:r>
      <w:r w:rsidRPr="00D90EC6">
        <w:rPr>
          <w:rFonts w:ascii="Calibri" w:hAnsi="Calibri" w:cs="Calibri"/>
          <w:i/>
          <w:sz w:val="22"/>
          <w:szCs w:val="22"/>
        </w:rPr>
        <w:t>alší výhodou je možnost ze všech pozitivních testů zjistit, o jakou mutaci viru jde, což antigenní testy neumožňují“,</w:t>
      </w:r>
      <w:r w:rsidRPr="00D90EC6">
        <w:rPr>
          <w:rFonts w:ascii="Calibri" w:hAnsi="Calibri" w:cs="Calibri"/>
          <w:sz w:val="22"/>
          <w:szCs w:val="22"/>
        </w:rPr>
        <w:t xml:space="preserve"> říká starosta Městské části Praha 9 Tomáš </w:t>
      </w:r>
      <w:proofErr w:type="spellStart"/>
      <w:r w:rsidRPr="00D90EC6">
        <w:rPr>
          <w:rFonts w:ascii="Calibri" w:hAnsi="Calibri" w:cs="Calibri"/>
          <w:sz w:val="22"/>
          <w:szCs w:val="22"/>
        </w:rPr>
        <w:t>Portlík</w:t>
      </w:r>
      <w:proofErr w:type="spellEnd"/>
      <w:r w:rsidRPr="00D90EC6">
        <w:rPr>
          <w:rFonts w:ascii="Calibri" w:hAnsi="Calibri" w:cs="Calibri"/>
          <w:sz w:val="22"/>
          <w:szCs w:val="22"/>
        </w:rPr>
        <w:t xml:space="preserve">. Velikým benefitem rovněž je, </w:t>
      </w:r>
      <w:r w:rsidR="00C96827">
        <w:rPr>
          <w:rFonts w:ascii="Calibri" w:hAnsi="Calibri" w:cs="Calibri"/>
          <w:sz w:val="22"/>
          <w:szCs w:val="22"/>
        </w:rPr>
        <w:t xml:space="preserve">že </w:t>
      </w:r>
      <w:r w:rsidRPr="00D90EC6">
        <w:rPr>
          <w:rFonts w:ascii="Calibri" w:hAnsi="Calibri" w:cs="Calibri"/>
          <w:sz w:val="22"/>
          <w:szCs w:val="22"/>
        </w:rPr>
        <w:t xml:space="preserve">by testování probíhalo jen </w:t>
      </w:r>
      <w:r w:rsidRPr="00D90EC6">
        <w:rPr>
          <w:rFonts w:ascii="Calibri" w:hAnsi="Calibri" w:cs="Calibri"/>
          <w:sz w:val="22"/>
          <w:szCs w:val="22"/>
        </w:rPr>
        <w:lastRenderedPageBreak/>
        <w:t xml:space="preserve">jednou týdně. Navíc by </w:t>
      </w:r>
      <w:r w:rsidR="00C96827">
        <w:rPr>
          <w:rFonts w:ascii="Calibri" w:hAnsi="Calibri" w:cs="Calibri"/>
          <w:sz w:val="22"/>
          <w:szCs w:val="22"/>
        </w:rPr>
        <w:t xml:space="preserve">tato metoda </w:t>
      </w:r>
      <w:r w:rsidRPr="00D90EC6">
        <w:rPr>
          <w:rFonts w:ascii="Calibri" w:hAnsi="Calibri" w:cs="Calibri"/>
          <w:sz w:val="22"/>
          <w:szCs w:val="22"/>
        </w:rPr>
        <w:t xml:space="preserve">umožnila, aby se děti ve třídách nemusely střídat po skupinách. Pokud by celá třída prošla jednou týdně PCR testem, mohla by se učit pohromadě. </w:t>
      </w:r>
    </w:p>
    <w:p w14:paraId="52C2330E" w14:textId="77777777" w:rsidR="00765156" w:rsidRPr="00D90EC6" w:rsidRDefault="00765156" w:rsidP="00765156">
      <w:pPr>
        <w:jc w:val="both"/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</w:pPr>
      <w:r w:rsidRPr="00D90EC6">
        <w:rPr>
          <w:rFonts w:ascii="Calibri" w:hAnsi="Calibri" w:cs="Calibri"/>
          <w:sz w:val="22"/>
          <w:szCs w:val="22"/>
        </w:rPr>
        <w:t xml:space="preserve">Nespornou výhodou </w:t>
      </w:r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tzv. </w:t>
      </w:r>
      <w:proofErr w:type="spellStart"/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poolování</w:t>
      </w:r>
      <w:proofErr w:type="spellEnd"/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je jeho nižší cena oproti běžnému testu PCR</w:t>
      </w:r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 xml:space="preserve">. „Věřím, že v případě většího rozšíření této spolehlivé metody by cena za otestování jednoho dítěte klesla na úroveň srovnatelnou s cenou za provedení antigenního testu, ale stále by se jednalo o PCR test. To by umožnilo i ostatním samosprávám předejít vzniku dalších vln rozšíření nákazy, které by již naše školství nemuselo přežít,“ </w:t>
      </w:r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doplnil starosta MČ Praha 9 Tomáš </w:t>
      </w:r>
      <w:proofErr w:type="spellStart"/>
      <w:r w:rsidRPr="00D90EC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Portlík</w:t>
      </w:r>
      <w:proofErr w:type="spellEnd"/>
      <w:r w:rsidRPr="00D90EC6">
        <w:rPr>
          <w:rFonts w:ascii="Calibri" w:hAnsi="Calibri" w:cs="Calibri"/>
          <w:i/>
          <w:color w:val="212121"/>
          <w:sz w:val="22"/>
          <w:szCs w:val="22"/>
          <w:shd w:val="clear" w:color="auto" w:fill="FFFFFF"/>
        </w:rPr>
        <w:t>.</w:t>
      </w:r>
    </w:p>
    <w:p w14:paraId="7F2D72A7" w14:textId="52118AB6" w:rsidR="00765156" w:rsidRPr="00D90EC6" w:rsidRDefault="00765156" w:rsidP="00765156">
      <w:pPr>
        <w:jc w:val="both"/>
        <w:rPr>
          <w:rFonts w:ascii="Calibri" w:hAnsi="Calibri" w:cs="Calibri"/>
          <w:i/>
          <w:sz w:val="22"/>
          <w:szCs w:val="22"/>
        </w:rPr>
      </w:pPr>
      <w:r w:rsidRPr="00D90EC6">
        <w:rPr>
          <w:rFonts w:ascii="Calibri" w:hAnsi="Calibri" w:cs="Calibri"/>
          <w:iCs/>
          <w:sz w:val="22"/>
          <w:szCs w:val="22"/>
        </w:rPr>
        <w:t>Je nepochopitelné, jak mohl stát při testování dětí dát přednost nekvalitním neprověřeným antigenním testům z Číny před ultracitlivými PCR testy vyvinutými navíc českou společností.</w:t>
      </w:r>
      <w:r w:rsidRPr="00D90EC6">
        <w:rPr>
          <w:rFonts w:ascii="Calibri" w:hAnsi="Calibri" w:cs="Calibri"/>
          <w:i/>
          <w:iCs/>
          <w:sz w:val="22"/>
          <w:szCs w:val="22"/>
        </w:rPr>
        <w:t xml:space="preserve"> „Vzhledem k tomu, že </w:t>
      </w:r>
      <w:r w:rsidRPr="00D90EC6">
        <w:rPr>
          <w:rFonts w:ascii="Calibri" w:hAnsi="Calibri" w:cs="Calibri"/>
          <w:bCs/>
          <w:i/>
          <w:sz w:val="22"/>
          <w:szCs w:val="22"/>
        </w:rPr>
        <w:t>Ministerstvo zdravotnictví ČR</w:t>
      </w:r>
      <w:r w:rsidRPr="00D90EC6">
        <w:rPr>
          <w:rFonts w:ascii="Calibri" w:hAnsi="Calibri" w:cs="Calibri"/>
          <w:i/>
          <w:iCs/>
          <w:sz w:val="22"/>
          <w:szCs w:val="22"/>
        </w:rPr>
        <w:t xml:space="preserve"> podmínilo návrat dětí do škol prováděním neefektivních a škodlivých testů, </w:t>
      </w:r>
      <w:r w:rsidRPr="00D90EC6">
        <w:rPr>
          <w:rFonts w:ascii="Calibri" w:hAnsi="Calibri" w:cs="Calibri"/>
          <w:i/>
          <w:sz w:val="22"/>
          <w:szCs w:val="22"/>
        </w:rPr>
        <w:t xml:space="preserve">které se musí opakovat dvakrát týdně a neumožňují plný návrat dětí do tříd, zvažujeme, že radnice rozhodnutí Ministerstva zdravotnictví napadne u soudu,“ </w:t>
      </w:r>
      <w:r w:rsidRPr="00D90EC6">
        <w:rPr>
          <w:rFonts w:ascii="Calibri" w:hAnsi="Calibri" w:cs="Calibri"/>
          <w:iCs/>
          <w:sz w:val="22"/>
          <w:szCs w:val="22"/>
        </w:rPr>
        <w:t>doplnila radní MČ Prah</w:t>
      </w:r>
      <w:r w:rsidR="00C96827">
        <w:rPr>
          <w:rFonts w:ascii="Calibri" w:hAnsi="Calibri" w:cs="Calibri"/>
          <w:iCs/>
          <w:sz w:val="22"/>
          <w:szCs w:val="22"/>
        </w:rPr>
        <w:t>a</w:t>
      </w:r>
      <w:r w:rsidRPr="00D90EC6">
        <w:rPr>
          <w:rFonts w:ascii="Calibri" w:hAnsi="Calibri" w:cs="Calibri"/>
          <w:iCs/>
          <w:sz w:val="22"/>
          <w:szCs w:val="22"/>
        </w:rPr>
        <w:t xml:space="preserve"> 9 Jana Nowaková </w:t>
      </w:r>
      <w:proofErr w:type="spellStart"/>
      <w:r w:rsidRPr="00D90EC6">
        <w:rPr>
          <w:rFonts w:ascii="Calibri" w:hAnsi="Calibri" w:cs="Calibri"/>
          <w:iCs/>
          <w:sz w:val="22"/>
          <w:szCs w:val="22"/>
        </w:rPr>
        <w:t>Těmínová</w:t>
      </w:r>
      <w:proofErr w:type="spellEnd"/>
      <w:r w:rsidRPr="00D90EC6">
        <w:rPr>
          <w:rFonts w:ascii="Calibri" w:hAnsi="Calibri" w:cs="Calibri"/>
          <w:i/>
          <w:sz w:val="22"/>
          <w:szCs w:val="22"/>
        </w:rPr>
        <w:t>.</w:t>
      </w:r>
    </w:p>
    <w:p w14:paraId="0D947751" w14:textId="0A9CC3FA" w:rsidR="00765156" w:rsidRPr="00D90EC6" w:rsidRDefault="0076515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sz w:val="22"/>
          <w:szCs w:val="22"/>
        </w:rPr>
        <w:t>„</w:t>
      </w:r>
      <w:r w:rsidRPr="00D90EC6">
        <w:rPr>
          <w:rFonts w:ascii="Calibri" w:hAnsi="Calibri" w:cs="Calibri"/>
          <w:i/>
          <w:iCs/>
          <w:sz w:val="22"/>
          <w:szCs w:val="22"/>
        </w:rPr>
        <w:t>S městskou částí Praha 9 spolupracujeme již delší dobu a můžeme potvrdit, že zde existuje skvělá spolupráce. Zřizovali jsme s ní odběrové místo a bylo nám vždy sympatické, že se vedení radnice snažilo hledat co nejefektivnější cesty, jak testovat v návaznosti na nové metody a postupy. Pilotně jsme s n</w:t>
      </w:r>
      <w:r w:rsidR="00C96827">
        <w:rPr>
          <w:rFonts w:ascii="Calibri" w:hAnsi="Calibri" w:cs="Calibri"/>
          <w:i/>
          <w:iCs/>
          <w:sz w:val="22"/>
          <w:szCs w:val="22"/>
        </w:rPr>
        <w:t>í</w:t>
      </w:r>
      <w:r w:rsidRPr="00D90EC6">
        <w:rPr>
          <w:rFonts w:ascii="Calibri" w:hAnsi="Calibri" w:cs="Calibri"/>
          <w:i/>
          <w:iCs/>
          <w:sz w:val="22"/>
          <w:szCs w:val="22"/>
        </w:rPr>
        <w:t xml:space="preserve"> testovali metodou </w:t>
      </w:r>
      <w:proofErr w:type="spellStart"/>
      <w:r w:rsidRPr="00D90EC6">
        <w:rPr>
          <w:rFonts w:ascii="Calibri" w:hAnsi="Calibri" w:cs="Calibri"/>
          <w:i/>
          <w:iCs/>
          <w:sz w:val="22"/>
          <w:szCs w:val="22"/>
        </w:rPr>
        <w:t>screeningu</w:t>
      </w:r>
      <w:proofErr w:type="spellEnd"/>
      <w:r w:rsidRPr="00D90EC6">
        <w:rPr>
          <w:rFonts w:ascii="Calibri" w:hAnsi="Calibri" w:cs="Calibri"/>
          <w:i/>
          <w:iCs/>
          <w:sz w:val="22"/>
          <w:szCs w:val="22"/>
        </w:rPr>
        <w:t>/</w:t>
      </w:r>
      <w:proofErr w:type="spellStart"/>
      <w:r w:rsidRPr="00D90EC6">
        <w:rPr>
          <w:rFonts w:ascii="Calibri" w:hAnsi="Calibri" w:cs="Calibri"/>
          <w:i/>
          <w:iCs/>
          <w:sz w:val="22"/>
          <w:szCs w:val="22"/>
        </w:rPr>
        <w:t>poolingu</w:t>
      </w:r>
      <w:proofErr w:type="spellEnd"/>
      <w:r w:rsidRPr="00D90EC6">
        <w:rPr>
          <w:rFonts w:ascii="Calibri" w:hAnsi="Calibri" w:cs="Calibri"/>
          <w:i/>
          <w:iCs/>
          <w:sz w:val="22"/>
          <w:szCs w:val="22"/>
        </w:rPr>
        <w:t xml:space="preserve"> jak děti v mateřských a základních školách, tak i všechny zaměstnance radnice i přidružených organizac</w:t>
      </w:r>
      <w:r w:rsidR="00C96827">
        <w:rPr>
          <w:rFonts w:ascii="Calibri" w:hAnsi="Calibri" w:cs="Calibri"/>
          <w:i/>
          <w:iCs/>
          <w:sz w:val="22"/>
          <w:szCs w:val="22"/>
        </w:rPr>
        <w:t>í</w:t>
      </w:r>
      <w:r w:rsidRPr="00D90EC6">
        <w:rPr>
          <w:rFonts w:ascii="Calibri" w:hAnsi="Calibri" w:cs="Calibri"/>
          <w:i/>
          <w:iCs/>
          <w:sz w:val="22"/>
          <w:szCs w:val="22"/>
        </w:rPr>
        <w:t xml:space="preserve"> zřizovaných městskou částí. Budeme rádi, pokud budeme moci přispět k návratům dětí do škol takovou cestou, která děti nebude stresovat, zajistí přesné výsledky a na minimum omezí možnost nákazy mezi jednotlivými žáky. To vše lze dnes již dělat za podobné náklady, jaké jsou u antigenních testů.</w:t>
      </w:r>
      <w:r w:rsidRPr="00D90EC6">
        <w:rPr>
          <w:rFonts w:ascii="Calibri" w:hAnsi="Calibri" w:cs="Calibri"/>
          <w:sz w:val="22"/>
          <w:szCs w:val="22"/>
        </w:rPr>
        <w:t xml:space="preserve"> </w:t>
      </w:r>
      <w:r w:rsidRPr="00D90EC6">
        <w:rPr>
          <w:rFonts w:ascii="Calibri" w:hAnsi="Calibri" w:cs="Calibri"/>
          <w:i/>
          <w:iCs/>
          <w:sz w:val="22"/>
          <w:szCs w:val="22"/>
        </w:rPr>
        <w:t xml:space="preserve">Z čistě odborného hlediska je testování dětí PCR testy samozřejmě cestou správnou a smysluplnou“ </w:t>
      </w:r>
      <w:r w:rsidRPr="00D90EC6">
        <w:rPr>
          <w:rFonts w:ascii="Calibri" w:hAnsi="Calibri" w:cs="Calibri"/>
          <w:sz w:val="22"/>
          <w:szCs w:val="22"/>
        </w:rPr>
        <w:t>doplnil Viktor Furman</w:t>
      </w:r>
      <w:r w:rsidR="00C96827">
        <w:rPr>
          <w:rFonts w:ascii="Calibri" w:hAnsi="Calibri" w:cs="Calibri"/>
          <w:sz w:val="22"/>
          <w:szCs w:val="22"/>
        </w:rPr>
        <w:t>,</w:t>
      </w:r>
      <w:r w:rsidRPr="00D90EC6">
        <w:rPr>
          <w:rFonts w:ascii="Calibri" w:hAnsi="Calibri" w:cs="Calibri"/>
          <w:sz w:val="22"/>
          <w:szCs w:val="22"/>
        </w:rPr>
        <w:t xml:space="preserve"> ředitel společnosti GHC </w:t>
      </w:r>
      <w:proofErr w:type="spellStart"/>
      <w:r w:rsidRPr="00D90EC6">
        <w:rPr>
          <w:rFonts w:ascii="Calibri" w:hAnsi="Calibri" w:cs="Calibri"/>
          <w:sz w:val="22"/>
          <w:szCs w:val="22"/>
        </w:rPr>
        <w:t>Genetics</w:t>
      </w:r>
      <w:proofErr w:type="spellEnd"/>
      <w:r w:rsidRPr="00D90EC6">
        <w:rPr>
          <w:rFonts w:ascii="Calibri" w:hAnsi="Calibri" w:cs="Calibri"/>
          <w:sz w:val="22"/>
          <w:szCs w:val="22"/>
        </w:rPr>
        <w:t xml:space="preserve">, která bude testování dětí ve spolupráci s MČ Praha 9 provádět. </w:t>
      </w:r>
    </w:p>
    <w:p w14:paraId="13B221A4" w14:textId="77777777" w:rsidR="00765156" w:rsidRPr="00D90EC6" w:rsidRDefault="00765156" w:rsidP="00765156">
      <w:pPr>
        <w:jc w:val="both"/>
        <w:rPr>
          <w:rFonts w:ascii="Calibri" w:hAnsi="Calibri" w:cs="Calibri"/>
          <w:sz w:val="22"/>
          <w:szCs w:val="22"/>
        </w:rPr>
      </w:pPr>
      <w:r w:rsidRPr="00D90EC6">
        <w:rPr>
          <w:rFonts w:ascii="Calibri" w:hAnsi="Calibri" w:cs="Calibri"/>
          <w:sz w:val="22"/>
          <w:szCs w:val="22"/>
        </w:rPr>
        <w:t>Městská část Praha 9 také podnikne kroky k tomu, aby obdržela od zdravotních pojišťoven za každý PCR test stejný příspěvek, jako pojišťovny hradí akreditovaným laboratořím za provádění antigenních testů, na něž má každý pojištěnec právo jednou za 3 dny.</w:t>
      </w:r>
    </w:p>
    <w:p w14:paraId="33C1416F" w14:textId="77777777" w:rsidR="00765156" w:rsidRPr="00D90EC6" w:rsidRDefault="00765156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7F80349" w14:textId="10F9C54D" w:rsidR="00765156" w:rsidRPr="00D90EC6" w:rsidRDefault="00765156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</w:pPr>
      <w:r w:rsidRPr="00D90EC6"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</w:rPr>
        <w:t>Kontakt pro m</w:t>
      </w:r>
      <w:r w:rsidRPr="00D90EC6"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fr-FR"/>
        </w:rPr>
        <w:t>é</w:t>
      </w:r>
      <w:r w:rsidR="00B00A12"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  <w:t>dia</w:t>
      </w:r>
    </w:p>
    <w:p w14:paraId="3813F5FC" w14:textId="77777777" w:rsidR="00DF6BA1" w:rsidRDefault="00DF6BA1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</w:pPr>
    </w:p>
    <w:p w14:paraId="2C34EB35" w14:textId="77777777" w:rsidR="00B00A12" w:rsidRDefault="00B00A12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  <w:sectPr w:rsidR="00B00A12">
          <w:pgSz w:w="11906" w:h="16838"/>
          <w:pgMar w:top="1417" w:right="1417" w:bottom="1417" w:left="1417" w:header="708" w:footer="708" w:gutter="0"/>
          <w:cols w:space="708"/>
        </w:sectPr>
      </w:pPr>
    </w:p>
    <w:p w14:paraId="790626D0" w14:textId="06775CEF" w:rsidR="00DF6BA1" w:rsidRDefault="00DF6BA1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</w:pPr>
      <w: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  <w:lastRenderedPageBreak/>
        <w:t>Městská část Praha 9</w:t>
      </w:r>
    </w:p>
    <w:p w14:paraId="7D7BE2BC" w14:textId="77777777" w:rsidR="00DF6BA1" w:rsidRDefault="00DF6BA1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</w:pPr>
    </w:p>
    <w:p w14:paraId="0F4D7D25" w14:textId="014B46A6" w:rsidR="00DF6BA1" w:rsidRPr="00B00A12" w:rsidRDefault="00DF6BA1" w:rsidP="00765156">
      <w:pPr>
        <w:rPr>
          <w:rStyle w:val="Non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  <w:r w:rsidRPr="00B00A12">
        <w:rPr>
          <w:rStyle w:val="Non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Mgr. Tomáš Portlík</w:t>
      </w:r>
    </w:p>
    <w:p w14:paraId="3FE1EF80" w14:textId="7CAC6A6D" w:rsidR="00DF6BA1" w:rsidRPr="00B00A12" w:rsidRDefault="00DF6BA1" w:rsidP="00765156">
      <w:pPr>
        <w:rPr>
          <w:rStyle w:val="Non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  <w:r w:rsidRPr="00B00A12">
        <w:rPr>
          <w:rStyle w:val="Non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starosta MČ Praha 9</w:t>
      </w:r>
    </w:p>
    <w:p w14:paraId="069F5C18" w14:textId="2888DC78" w:rsidR="00B00A12" w:rsidRPr="00B00A12" w:rsidRDefault="00B00A12" w:rsidP="00765156">
      <w:pPr>
        <w:rPr>
          <w:rFonts w:asciiTheme="minorHAnsi" w:hAnsiTheme="minorHAnsi" w:cstheme="minorHAnsi"/>
          <w:sz w:val="22"/>
          <w:szCs w:val="22"/>
        </w:rPr>
      </w:pPr>
      <w:r w:rsidRPr="00B00A12">
        <w:rPr>
          <w:rFonts w:asciiTheme="minorHAnsi" w:hAnsiTheme="minorHAnsi" w:cstheme="minorHAnsi"/>
          <w:sz w:val="22"/>
          <w:szCs w:val="22"/>
        </w:rPr>
        <w:t>Tel: (+ 420) 606 638</w:t>
      </w:r>
      <w:r w:rsidRPr="00B00A12">
        <w:rPr>
          <w:rFonts w:asciiTheme="minorHAnsi" w:hAnsiTheme="minorHAnsi" w:cstheme="minorHAnsi"/>
          <w:sz w:val="22"/>
          <w:szCs w:val="22"/>
        </w:rPr>
        <w:t> </w:t>
      </w:r>
      <w:r w:rsidRPr="00B00A12">
        <w:rPr>
          <w:rFonts w:asciiTheme="minorHAnsi" w:hAnsiTheme="minorHAnsi" w:cstheme="minorHAnsi"/>
          <w:sz w:val="22"/>
          <w:szCs w:val="22"/>
        </w:rPr>
        <w:t>188</w:t>
      </w:r>
    </w:p>
    <w:p w14:paraId="26C281B4" w14:textId="1D887F74" w:rsidR="00B00A12" w:rsidRDefault="00B00A12" w:rsidP="00765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6" w:history="1">
        <w:r w:rsidRPr="00C24C48">
          <w:rPr>
            <w:rStyle w:val="Hypertextovodkaz"/>
            <w:rFonts w:asciiTheme="minorHAnsi" w:hAnsiTheme="minorHAnsi" w:cstheme="minorHAnsi"/>
            <w:sz w:val="22"/>
            <w:szCs w:val="22"/>
          </w:rPr>
          <w:t>portlikt@praha9.cz</w:t>
        </w:r>
      </w:hyperlink>
    </w:p>
    <w:p w14:paraId="56DF7620" w14:textId="77777777" w:rsidR="00B00A12" w:rsidRPr="00B00A12" w:rsidRDefault="00B00A12" w:rsidP="00765156">
      <w:pPr>
        <w:rPr>
          <w:rStyle w:val="Non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</w:p>
    <w:p w14:paraId="6AF7F752" w14:textId="77777777" w:rsidR="00B00A12" w:rsidRPr="00D90EC6" w:rsidRDefault="00B00A12" w:rsidP="00B00A12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D90EC6"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  <w:lastRenderedPageBreak/>
        <w:t>laboratoř GHC Genetics</w:t>
      </w:r>
    </w:p>
    <w:p w14:paraId="45D7F0D6" w14:textId="77777777" w:rsidR="00B00A12" w:rsidRPr="00D90EC6" w:rsidRDefault="00B00A12" w:rsidP="00B00A12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83F18E3" w14:textId="77777777" w:rsidR="00B00A12" w:rsidRPr="00D90EC6" w:rsidRDefault="00B00A12" w:rsidP="00B00A12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D90EC6"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</w:rPr>
        <w:t>Mgr. Michal Mikšík</w:t>
      </w:r>
    </w:p>
    <w:p w14:paraId="77AA7974" w14:textId="77777777" w:rsidR="00B00A12" w:rsidRPr="00D90EC6" w:rsidRDefault="00B00A12" w:rsidP="00B00A12">
      <w:pPr>
        <w:rPr>
          <w:rStyle w:val="None"/>
          <w:rFonts w:ascii="Calibri" w:hAnsi="Calibri" w:cs="Calibri"/>
          <w:sz w:val="22"/>
          <w:szCs w:val="22"/>
          <w:shd w:val="clear" w:color="auto" w:fill="FFFFFF"/>
        </w:rPr>
      </w:pPr>
      <w:r w:rsidRPr="00D90EC6">
        <w:rPr>
          <w:rStyle w:val="None"/>
          <w:rFonts w:ascii="Calibri" w:hAnsi="Calibri" w:cs="Calibri"/>
          <w:sz w:val="22"/>
          <w:szCs w:val="22"/>
          <w:shd w:val="clear" w:color="auto" w:fill="FFFFFF"/>
        </w:rPr>
        <w:t xml:space="preserve">Tiskový mluvčí </w:t>
      </w:r>
      <w:r w:rsidRPr="00D90EC6">
        <w:rPr>
          <w:rStyle w:val="None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&amp; PR manager </w:t>
      </w:r>
    </w:p>
    <w:p w14:paraId="620251CC" w14:textId="77777777" w:rsidR="00B00A12" w:rsidRPr="00D90EC6" w:rsidRDefault="00B00A12" w:rsidP="00B00A12">
      <w:pPr>
        <w:rPr>
          <w:rStyle w:val="None"/>
          <w:rFonts w:ascii="Calibri" w:hAnsi="Calibri" w:cs="Calibri"/>
          <w:sz w:val="22"/>
          <w:szCs w:val="22"/>
          <w:shd w:val="clear" w:color="auto" w:fill="FFFFFF"/>
        </w:rPr>
      </w:pPr>
      <w:r w:rsidRPr="00D90EC6">
        <w:rPr>
          <w:rStyle w:val="None"/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Tel: </w:t>
      </w:r>
      <w:r w:rsidRPr="00D90EC6">
        <w:rPr>
          <w:rStyle w:val="None"/>
          <w:rFonts w:ascii="Calibri" w:hAnsi="Calibri" w:cs="Calibri"/>
          <w:sz w:val="22"/>
          <w:szCs w:val="22"/>
        </w:rPr>
        <w:t>(+ 420) 702 169 318</w:t>
      </w:r>
    </w:p>
    <w:p w14:paraId="0E08E64A" w14:textId="77777777" w:rsidR="00B00A12" w:rsidRPr="00D90EC6" w:rsidRDefault="00B00A12" w:rsidP="00B00A12">
      <w:pPr>
        <w:rPr>
          <w:rStyle w:val="None"/>
          <w:rFonts w:ascii="Calibri" w:hAnsi="Calibri" w:cs="Calibri"/>
          <w:sz w:val="22"/>
          <w:szCs w:val="22"/>
          <w:shd w:val="clear" w:color="auto" w:fill="FFFFFF"/>
        </w:rPr>
      </w:pPr>
      <w:r w:rsidRPr="00D90EC6">
        <w:rPr>
          <w:rStyle w:val="None"/>
          <w:rFonts w:ascii="Calibri" w:hAnsi="Calibri" w:cs="Calibri"/>
          <w:sz w:val="22"/>
          <w:szCs w:val="22"/>
          <w:shd w:val="clear" w:color="auto" w:fill="FFFFFF"/>
        </w:rPr>
        <w:t xml:space="preserve">E-mail: </w:t>
      </w:r>
      <w:hyperlink r:id="rId7" w:history="1">
        <w:r w:rsidRPr="00D90EC6">
          <w:rPr>
            <w:rStyle w:val="Hyperlink2"/>
            <w:rFonts w:ascii="Calibri" w:hAnsi="Calibri" w:cs="Calibri"/>
            <w:sz w:val="22"/>
            <w:szCs w:val="22"/>
          </w:rPr>
          <w:t>miksik@ghc.cz</w:t>
        </w:r>
      </w:hyperlink>
      <w:r w:rsidRPr="00D90EC6">
        <w:rPr>
          <w:rStyle w:val="None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08CF1C5" w14:textId="77777777" w:rsidR="00B00A12" w:rsidRDefault="00B00A12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  <w:sectPr w:rsidR="00B00A12" w:rsidSect="00B00A1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0B62B7C" w14:textId="05301471" w:rsidR="00DF6BA1" w:rsidRDefault="00DF6BA1" w:rsidP="00765156">
      <w:pPr>
        <w:rPr>
          <w:rStyle w:val="None"/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</w:pPr>
      <w:bookmarkStart w:id="0" w:name="_GoBack"/>
      <w:bookmarkEnd w:id="0"/>
    </w:p>
    <w:sectPr w:rsidR="00DF6BA1" w:rsidSect="00B00A12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Heavy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A9"/>
    <w:rsid w:val="000870C1"/>
    <w:rsid w:val="001704FF"/>
    <w:rsid w:val="001B32CB"/>
    <w:rsid w:val="001D6166"/>
    <w:rsid w:val="003945FD"/>
    <w:rsid w:val="005661A9"/>
    <w:rsid w:val="005E3F89"/>
    <w:rsid w:val="007531B5"/>
    <w:rsid w:val="00765156"/>
    <w:rsid w:val="00841D49"/>
    <w:rsid w:val="00847742"/>
    <w:rsid w:val="008D1E9B"/>
    <w:rsid w:val="00AE0D1B"/>
    <w:rsid w:val="00AF0453"/>
    <w:rsid w:val="00B00A12"/>
    <w:rsid w:val="00B176E1"/>
    <w:rsid w:val="00BD715C"/>
    <w:rsid w:val="00C96827"/>
    <w:rsid w:val="00D51423"/>
    <w:rsid w:val="00D90EC6"/>
    <w:rsid w:val="00DE7327"/>
    <w:rsid w:val="00DF6BA1"/>
    <w:rsid w:val="00F045EE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8C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45EE"/>
    <w:pPr>
      <w:spacing w:before="100" w:beforeAutospacing="1" w:after="100" w:afterAutospacing="1"/>
    </w:pPr>
    <w:rPr>
      <w:sz w:val="24"/>
      <w:szCs w:val="24"/>
      <w:u w:color="000000"/>
      <w:lang w:eastAsia="en-GB"/>
    </w:rPr>
  </w:style>
  <w:style w:type="character" w:customStyle="1" w:styleId="None">
    <w:name w:val="None"/>
    <w:rsid w:val="00765156"/>
  </w:style>
  <w:style w:type="character" w:customStyle="1" w:styleId="Hyperlink2">
    <w:name w:val="Hyperlink.2"/>
    <w:rsid w:val="00765156"/>
    <w:rPr>
      <w:color w:val="0000FF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styleId="Hypertextovodkaz">
    <w:name w:val="Hyperlink"/>
    <w:uiPriority w:val="99"/>
    <w:unhideWhenUsed/>
    <w:rsid w:val="0076515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45EE"/>
    <w:pPr>
      <w:spacing w:before="100" w:beforeAutospacing="1" w:after="100" w:afterAutospacing="1"/>
    </w:pPr>
    <w:rPr>
      <w:sz w:val="24"/>
      <w:szCs w:val="24"/>
      <w:u w:color="000000"/>
      <w:lang w:eastAsia="en-GB"/>
    </w:rPr>
  </w:style>
  <w:style w:type="character" w:customStyle="1" w:styleId="None">
    <w:name w:val="None"/>
    <w:rsid w:val="00765156"/>
  </w:style>
  <w:style w:type="character" w:customStyle="1" w:styleId="Hyperlink2">
    <w:name w:val="Hyperlink.2"/>
    <w:rsid w:val="00765156"/>
    <w:rPr>
      <w:color w:val="0000FF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styleId="Hypertextovodkaz">
    <w:name w:val="Hyperlink"/>
    <w:uiPriority w:val="99"/>
    <w:unhideWhenUsed/>
    <w:rsid w:val="007651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sik@gh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rtlikt@praha9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hhhhhhhhhhhh</vt:lpstr>
    </vt:vector>
  </TitlesOfParts>
  <Company>OUP9</Company>
  <LinksUpToDate>false</LinksUpToDate>
  <CharactersWithSpaces>5676</CharactersWithSpaces>
  <SharedDoc>false</SharedDoc>
  <HLinks>
    <vt:vector size="12" baseType="variant">
      <vt:variant>
        <vt:i4>6750226</vt:i4>
      </vt:variant>
      <vt:variant>
        <vt:i4>3</vt:i4>
      </vt:variant>
      <vt:variant>
        <vt:i4>0</vt:i4>
      </vt:variant>
      <vt:variant>
        <vt:i4>5</vt:i4>
      </vt:variant>
      <vt:variant>
        <vt:lpwstr>mailto:portlikt@praha9.cz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mailto:miksik@ghc.cz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hhhhhhhhhhhh</dc:title>
  <dc:subject/>
  <dc:creator>KovandaM</dc:creator>
  <cp:keywords/>
  <cp:lastModifiedBy>Admin</cp:lastModifiedBy>
  <cp:revision>4</cp:revision>
  <cp:lastPrinted>2021-04-09T17:33:00Z</cp:lastPrinted>
  <dcterms:created xsi:type="dcterms:W3CDTF">2021-04-09T17:32:00Z</dcterms:created>
  <dcterms:modified xsi:type="dcterms:W3CDTF">2021-04-10T09:20:00Z</dcterms:modified>
</cp:coreProperties>
</file>