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sz w:val="72"/>
          <w:szCs w:val="72"/>
          <w:lang w:eastAsia="ar-SA"/>
        </w:rPr>
        <w:id w:val="845208229"/>
        <w:docPartObj>
          <w:docPartGallery w:val="Cover Pages"/>
          <w:docPartUnique/>
        </w:docPartObj>
      </w:sdtPr>
      <w:sdtEndPr>
        <w:rPr>
          <w:rFonts w:asciiTheme="minorHAnsi" w:eastAsia="Cambria" w:hAnsiTheme="minorHAnsi" w:cs="Calibri"/>
          <w:sz w:val="22"/>
          <w:szCs w:val="48"/>
        </w:rPr>
      </w:sdtEndPr>
      <w:sdtContent>
        <w:p w14:paraId="2868F776" w14:textId="77777777" w:rsidR="003B7781" w:rsidRDefault="00FE79B7">
          <w:pPr>
            <w:pStyle w:val="Bezmezer"/>
            <w:rPr>
              <w:rFonts w:asciiTheme="majorHAnsi" w:eastAsiaTheme="majorEastAsia" w:hAnsiTheme="majorHAnsi" w:cstheme="majorBidi"/>
              <w:sz w:val="72"/>
              <w:szCs w:val="72"/>
            </w:rPr>
          </w:pPr>
          <w:r>
            <w:rPr>
              <w:noProof/>
            </w:rPr>
            <w:pict w14:anchorId="79695C08">
              <v:rect id="Obdélník 2" o:spid="_x0000_s1026" style="position:absolute;margin-left:0;margin-top:0;width:642.6pt;height:64.4pt;z-index:25165875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" o:allowincell="f" fillcolor="#8db3e2 [1311]" strokecolor="#4f81bd [3204]">
                <v:fill color2="#c6d9f1 [671]" colors="0 #8eb4e3;49807f #c6d9f1" focus="100%"/>
                <w10:wrap anchorx="page" anchory="page"/>
              </v:rect>
            </w:pict>
          </w:r>
          <w:r>
            <w:rPr>
              <w:noProof/>
            </w:rPr>
            <w:pict w14:anchorId="59FCA45A">
              <v:rect id="Obdélník 5" o:spid="_x0000_s1029" style="position:absolute;margin-left:0;margin-top:0;width:7.15pt;height:831.2pt;z-index:25166182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" o:allowincell="f" strokecolor="#06c">
                <w10:wrap anchorx="margin" anchory="page"/>
              </v:rect>
            </w:pict>
          </w:r>
          <w:r>
            <w:rPr>
              <w:noProof/>
            </w:rPr>
            <w:pict w14:anchorId="4C39FDDE">
              <v:rect id="Obdélník 4" o:spid="_x0000_s1028" style="position:absolute;margin-left:0;margin-top:0;width:7.15pt;height:831.2pt;z-index:25166080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" o:allowincell="f" strokecolor="#06c">
                <w10:wrap anchorx="margin" anchory="page"/>
              </v:rect>
            </w:pict>
          </w:r>
          <w:r>
            <w:rPr>
              <w:noProof/>
            </w:rPr>
            <w:pict w14:anchorId="67CCFA13">
              <v:rect id="Obdélník 3" o:spid="_x0000_s1027" style="position:absolute;margin-left:0;margin-top:0;width:642.6pt;height:64.8pt;z-index:25165977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" o:allowincell="f" fillcolor="#8db3e2 [1311]" strokecolor="#4f81bd [3204]">
                <v:fill color2="#c6d9f1 [671]" colors="0 #8eb4e3;49807f #c6d9f1" focus="100%" type="gradient">
                  <o:fill v:ext="view" type="gradientUnscaled"/>
                </v:fill>
                <w10:wrap anchorx="page" anchory="margin"/>
              </v:rect>
            </w:pict>
          </w:r>
        </w:p>
        <w:p w14:paraId="5DEA43B4" w14:textId="77777777" w:rsidR="003B7781" w:rsidRDefault="003B7781">
          <w:pPr>
            <w:pStyle w:val="Bezmezer"/>
            <w:rPr>
              <w:rFonts w:asciiTheme="majorHAnsi" w:eastAsiaTheme="majorEastAsia" w:hAnsiTheme="majorHAnsi" w:cstheme="majorBidi"/>
              <w:sz w:val="36"/>
              <w:szCs w:val="36"/>
            </w:rPr>
          </w:pPr>
          <w:r w:rsidRPr="004F5B72">
            <w:rPr>
              <w:rFonts w:eastAsia="Cambria" w:cs="Calibri"/>
              <w:noProof/>
              <w:szCs w:val="48"/>
            </w:rPr>
            <w:drawing>
              <wp:anchor distT="0" distB="0" distL="114300" distR="114300" simplePos="0" relativeHeight="251657728" behindDoc="0" locked="0" layoutInCell="1" allowOverlap="1" wp14:anchorId="3DA28F3B" wp14:editId="29680105">
                <wp:simplePos x="0" y="0"/>
                <wp:positionH relativeFrom="margin">
                  <wp:align>center</wp:align>
                </wp:positionH>
                <wp:positionV relativeFrom="paragraph">
                  <wp:posOffset>-3175</wp:posOffset>
                </wp:positionV>
                <wp:extent cx="3724275" cy="772160"/>
                <wp:effectExtent l="0" t="0" r="9525" b="8890"/>
                <wp:wrapTopAndBottom/>
                <wp:docPr id="3" name="obrázek 2" descr="C:\Users\DELL\Disk Google\poradenství -projekty\OPZ výzva 33-34\pokyny pro žadatele a příjemce\Logo OPZ barev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isk Google\poradenství -projekty\OPZ výzva 33-34\pokyny pro žadatele a příjemce\Logo OPZ barevn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275" cy="772160"/>
                        </a:xfrm>
                        <a:prstGeom prst="rect">
                          <a:avLst/>
                        </a:prstGeom>
                        <a:noFill/>
                        <a:ln w="9525">
                          <a:noFill/>
                          <a:miter lim="800000"/>
                          <a:headEnd/>
                          <a:tailEnd/>
                        </a:ln>
                      </pic:spPr>
                    </pic:pic>
                  </a:graphicData>
                </a:graphic>
              </wp:anchor>
            </w:drawing>
          </w:r>
        </w:p>
        <w:p w14:paraId="7F34486C" w14:textId="77777777" w:rsidR="003B7781" w:rsidRDefault="003B7781">
          <w:pPr>
            <w:pStyle w:val="Bezmezer"/>
            <w:rPr>
              <w:rFonts w:asciiTheme="majorHAnsi" w:eastAsiaTheme="majorEastAsia" w:hAnsiTheme="majorHAnsi" w:cstheme="majorBidi"/>
              <w:sz w:val="36"/>
              <w:szCs w:val="36"/>
            </w:rPr>
          </w:pPr>
        </w:p>
        <w:p w14:paraId="13CB56FD" w14:textId="77777777" w:rsidR="003B7781" w:rsidRPr="00102912" w:rsidRDefault="003B7781" w:rsidP="003B7781">
          <w:pPr>
            <w:jc w:val="center"/>
            <w:rPr>
              <w:rFonts w:eastAsia="Cambria"/>
              <w:color w:val="0066CC"/>
            </w:rPr>
          </w:pPr>
          <w:r w:rsidRPr="00102912">
            <w:rPr>
              <w:rFonts w:eastAsia="Cambria"/>
              <w:b/>
              <w:smallCaps/>
              <w:color w:val="0066CC"/>
              <w:sz w:val="48"/>
            </w:rPr>
            <w:t xml:space="preserve">Strategický plán rozvoje městské části Praha </w:t>
          </w:r>
          <w:r w:rsidR="003002B3">
            <w:rPr>
              <w:rFonts w:eastAsia="Cambria"/>
              <w:b/>
              <w:smallCaps/>
              <w:color w:val="0066CC"/>
              <w:sz w:val="48"/>
            </w:rPr>
            <w:t>9</w:t>
          </w:r>
        </w:p>
        <w:p w14:paraId="7AD4F635" w14:textId="77777777" w:rsidR="003B7781" w:rsidRPr="00102912" w:rsidRDefault="003B7781" w:rsidP="003B7781">
          <w:pPr>
            <w:rPr>
              <w:color w:val="0066CC"/>
            </w:rPr>
          </w:pPr>
        </w:p>
        <w:p w14:paraId="56F64856" w14:textId="77777777" w:rsidR="003B7781" w:rsidRPr="00102912" w:rsidRDefault="003B7781" w:rsidP="003B7781">
          <w:pPr>
            <w:jc w:val="center"/>
            <w:rPr>
              <w:color w:val="0066CC"/>
            </w:rPr>
          </w:pPr>
          <w:r w:rsidRPr="00102912">
            <w:rPr>
              <w:rFonts w:cs="Calibri"/>
              <w:b/>
              <w:bCs/>
              <w:noProof/>
              <w:color w:val="0066CC"/>
              <w:lang w:eastAsia="cs-CZ"/>
            </w:rPr>
            <w:drawing>
              <wp:anchor distT="0" distB="0" distL="114300" distR="114300" simplePos="0" relativeHeight="251655680" behindDoc="0" locked="0" layoutInCell="1" allowOverlap="1" wp14:anchorId="44B2F4BF" wp14:editId="15FBD5D7">
                <wp:simplePos x="0" y="0"/>
                <wp:positionH relativeFrom="margin">
                  <wp:align>center</wp:align>
                </wp:positionH>
                <wp:positionV relativeFrom="paragraph">
                  <wp:posOffset>759460</wp:posOffset>
                </wp:positionV>
                <wp:extent cx="883920" cy="1352550"/>
                <wp:effectExtent l="0" t="0" r="0" b="0"/>
                <wp:wrapTopAndBottom/>
                <wp:docPr id="2" name="Obrázek 9" descr="p9_znak_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_znak_new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3920" cy="1352550"/>
                        </a:xfrm>
                        <a:prstGeom prst="rect">
                          <a:avLst/>
                        </a:prstGeom>
                      </pic:spPr>
                    </pic:pic>
                  </a:graphicData>
                </a:graphic>
              </wp:anchor>
            </w:drawing>
          </w:r>
          <w:r w:rsidRPr="00102912">
            <w:rPr>
              <w:smallCaps/>
              <w:color w:val="0066CC"/>
              <w:sz w:val="48"/>
            </w:rPr>
            <w:t>A. Analytický profil městské části</w:t>
          </w:r>
        </w:p>
        <w:p w14:paraId="4141F976" w14:textId="77777777" w:rsidR="003B7781" w:rsidRDefault="003B7781">
          <w:pPr>
            <w:pStyle w:val="Bezmezer"/>
            <w:rPr>
              <w:rFonts w:asciiTheme="majorHAnsi" w:eastAsiaTheme="majorEastAsia" w:hAnsiTheme="majorHAnsi" w:cstheme="majorBidi"/>
              <w:sz w:val="36"/>
              <w:szCs w:val="36"/>
            </w:rPr>
          </w:pPr>
        </w:p>
        <w:p w14:paraId="1B0C0520" w14:textId="77777777" w:rsidR="003B7781" w:rsidRDefault="003B7781">
          <w:pPr>
            <w:pStyle w:val="Bezmezer"/>
            <w:rPr>
              <w:rFonts w:asciiTheme="majorHAnsi" w:eastAsiaTheme="majorEastAsia" w:hAnsiTheme="majorHAnsi" w:cstheme="majorBidi"/>
              <w:sz w:val="36"/>
              <w:szCs w:val="36"/>
            </w:rPr>
          </w:pPr>
        </w:p>
        <w:p w14:paraId="372D6DA0" w14:textId="77777777" w:rsidR="003B7781" w:rsidRDefault="003B7781"/>
        <w:p w14:paraId="64D35429" w14:textId="77777777" w:rsidR="00102912" w:rsidRPr="004F5B72" w:rsidRDefault="00102912" w:rsidP="00102912">
          <w:pPr>
            <w:rPr>
              <w:rFonts w:cs="Calibri"/>
            </w:rPr>
          </w:pPr>
          <w:r w:rsidRPr="004F5B72">
            <w:rPr>
              <w:rFonts w:cs="Calibri"/>
              <w:b/>
              <w:bCs/>
            </w:rPr>
            <w:t>Zpracovatel:</w:t>
          </w:r>
          <w:r w:rsidRPr="004F5B72">
            <w:rPr>
              <w:rFonts w:cs="Calibri"/>
              <w:b/>
              <w:bCs/>
            </w:rPr>
            <w:tab/>
          </w:r>
          <w:r w:rsidR="003002B3">
            <w:rPr>
              <w:rFonts w:cs="Calibri"/>
              <w:b/>
              <w:bCs/>
            </w:rPr>
            <w:t>Mgr. Josef M</w:t>
          </w:r>
          <w:r w:rsidR="002D4660">
            <w:rPr>
              <w:rFonts w:cs="Calibri"/>
              <w:b/>
              <w:bCs/>
            </w:rPr>
            <w:t>iškovský, Ph.D.</w:t>
          </w:r>
        </w:p>
        <w:p w14:paraId="1A509C36" w14:textId="77777777" w:rsidR="00102912" w:rsidRDefault="00102912" w:rsidP="00102912">
          <w:pPr>
            <w:rPr>
              <w:rFonts w:cs="Calibri"/>
            </w:rPr>
          </w:pPr>
        </w:p>
        <w:p w14:paraId="21858C00" w14:textId="77777777" w:rsidR="00102912" w:rsidRPr="004F5B72" w:rsidRDefault="00102912" w:rsidP="00102912">
          <w:pPr>
            <w:rPr>
              <w:rFonts w:cs="Calibri"/>
            </w:rPr>
          </w:pPr>
        </w:p>
        <w:p w14:paraId="1B58A150" w14:textId="77777777" w:rsidR="00102912" w:rsidRPr="004F5B72" w:rsidRDefault="00102912" w:rsidP="00102912">
          <w:pPr>
            <w:rPr>
              <w:rFonts w:cs="Calibri"/>
            </w:rPr>
          </w:pPr>
          <w:r w:rsidRPr="004F5B72">
            <w:rPr>
              <w:rFonts w:cs="Calibri"/>
              <w:b/>
            </w:rPr>
            <w:t>Datum:</w:t>
          </w:r>
          <w:r w:rsidRPr="004F5B72">
            <w:rPr>
              <w:rFonts w:cs="Calibri"/>
              <w:b/>
            </w:rPr>
            <w:tab/>
          </w:r>
          <w:r w:rsidRPr="004F5B72">
            <w:rPr>
              <w:rFonts w:cs="Calibri"/>
              <w:b/>
            </w:rPr>
            <w:tab/>
          </w:r>
          <w:proofErr w:type="gramStart"/>
          <w:r w:rsidR="00917EBA">
            <w:rPr>
              <w:rFonts w:cs="Calibri"/>
            </w:rPr>
            <w:t>červenec - září</w:t>
          </w:r>
          <w:proofErr w:type="gramEnd"/>
          <w:r>
            <w:rPr>
              <w:rFonts w:cs="Calibri"/>
            </w:rPr>
            <w:t xml:space="preserve"> 2020</w:t>
          </w:r>
        </w:p>
        <w:p w14:paraId="32312E37" w14:textId="77777777" w:rsidR="00102912" w:rsidRPr="004F5B72" w:rsidRDefault="00102912" w:rsidP="00102912">
          <w:pPr>
            <w:rPr>
              <w:rFonts w:cs="Calibri"/>
            </w:rPr>
          </w:pPr>
          <w:r w:rsidRPr="004F5B72">
            <w:rPr>
              <w:rFonts w:cs="Calibri"/>
              <w:b/>
            </w:rPr>
            <w:t>Verze</w:t>
          </w:r>
          <w:r w:rsidRPr="004F5B72">
            <w:rPr>
              <w:rFonts w:cs="Calibri"/>
            </w:rPr>
            <w:t>:</w:t>
          </w:r>
          <w:r w:rsidRPr="004F5B72">
            <w:rPr>
              <w:rFonts w:cs="Calibri"/>
            </w:rPr>
            <w:tab/>
          </w:r>
          <w:r w:rsidRPr="004F5B72">
            <w:rPr>
              <w:rFonts w:cs="Calibri"/>
            </w:rPr>
            <w:tab/>
          </w:r>
          <w:r w:rsidR="002166A3" w:rsidRPr="002166A3">
            <w:rPr>
              <w:rFonts w:cs="Calibri"/>
            </w:rPr>
            <w:t xml:space="preserve">září </w:t>
          </w:r>
          <w:r w:rsidRPr="002166A3">
            <w:rPr>
              <w:rFonts w:cs="Calibri"/>
            </w:rPr>
            <w:t>2020</w:t>
          </w:r>
        </w:p>
        <w:p w14:paraId="23C6B7A5" w14:textId="77777777" w:rsidR="003B7781" w:rsidRDefault="003B7781">
          <w:pPr>
            <w:jc w:val="left"/>
            <w:rPr>
              <w:rFonts w:eastAsia="Cambria" w:cs="Calibri"/>
              <w:b/>
              <w:bCs/>
              <w:smallCaps/>
              <w:color w:val="404040"/>
              <w:sz w:val="48"/>
              <w:szCs w:val="48"/>
              <w:lang w:eastAsia="en-US"/>
            </w:rPr>
          </w:pPr>
          <w:r>
            <w:rPr>
              <w:rFonts w:eastAsia="Cambria" w:cs="Calibri"/>
              <w:szCs w:val="48"/>
            </w:rPr>
            <w:br w:type="page"/>
          </w:r>
        </w:p>
      </w:sdtContent>
    </w:sdt>
    <w:p w14:paraId="197FE93E" w14:textId="77777777" w:rsidR="001D2D34" w:rsidRPr="004F5B72" w:rsidRDefault="00C17AF7" w:rsidP="00E44968">
      <w:pPr>
        <w:pStyle w:val="Nadpis1"/>
        <w:numPr>
          <w:ilvl w:val="0"/>
          <w:numId w:val="0"/>
        </w:numPr>
        <w:ind w:left="431" w:hanging="431"/>
      </w:pPr>
      <w:bookmarkStart w:id="0" w:name="_Toc358733015"/>
      <w:bookmarkStart w:id="1" w:name="_Toc358733666"/>
      <w:bookmarkStart w:id="2" w:name="_Toc483776340"/>
      <w:bookmarkStart w:id="3" w:name="_Toc486342273"/>
      <w:bookmarkStart w:id="4" w:name="_Toc51688309"/>
      <w:bookmarkStart w:id="5" w:name="_Toc66210544"/>
      <w:bookmarkStart w:id="6" w:name="_Toc331426885"/>
      <w:bookmarkStart w:id="7" w:name="_Toc351399630"/>
      <w:r w:rsidRPr="004F5B72">
        <w:lastRenderedPageBreak/>
        <w:t>Obsah</w:t>
      </w:r>
      <w:bookmarkEnd w:id="0"/>
      <w:bookmarkEnd w:id="1"/>
      <w:bookmarkEnd w:id="2"/>
      <w:bookmarkEnd w:id="3"/>
      <w:bookmarkEnd w:id="4"/>
      <w:bookmarkEnd w:id="5"/>
    </w:p>
    <w:sdt>
      <w:sdtPr>
        <w:rPr>
          <w:rFonts w:asciiTheme="minorHAnsi" w:eastAsia="Times New Roman" w:hAnsiTheme="minorHAnsi" w:cs="Times New Roman"/>
          <w:b w:val="0"/>
          <w:bCs w:val="0"/>
          <w:color w:val="auto"/>
          <w:sz w:val="22"/>
          <w:szCs w:val="22"/>
          <w:lang w:eastAsia="ar-SA"/>
        </w:rPr>
        <w:id w:val="98332272"/>
        <w:docPartObj>
          <w:docPartGallery w:val="Table of Contents"/>
          <w:docPartUnique/>
        </w:docPartObj>
      </w:sdtPr>
      <w:sdtEndPr/>
      <w:sdtContent>
        <w:p w14:paraId="5B23C11E" w14:textId="77777777" w:rsidR="00A21D93" w:rsidRPr="004F5B72" w:rsidRDefault="00A21D93">
          <w:pPr>
            <w:pStyle w:val="Nadpisobsahu"/>
          </w:pPr>
        </w:p>
        <w:p w14:paraId="31B0C60D" w14:textId="2E5124E8" w:rsidR="00583A53" w:rsidRDefault="00E177FC">
          <w:pPr>
            <w:pStyle w:val="Obsah1"/>
            <w:tabs>
              <w:tab w:val="right" w:leader="dot" w:pos="9062"/>
            </w:tabs>
            <w:rPr>
              <w:rFonts w:eastAsiaTheme="minorEastAsia" w:cstheme="minorBidi"/>
              <w:noProof/>
              <w:lang w:eastAsia="cs-CZ"/>
            </w:rPr>
          </w:pPr>
          <w:r w:rsidRPr="004F5B72">
            <w:fldChar w:fldCharType="begin"/>
          </w:r>
          <w:r w:rsidR="00A21D93" w:rsidRPr="004F5B72">
            <w:instrText xml:space="preserve"> TOC \o "1-3" \h \z \u </w:instrText>
          </w:r>
          <w:r w:rsidRPr="004F5B72">
            <w:fldChar w:fldCharType="separate"/>
          </w:r>
          <w:hyperlink w:anchor="_Toc66210545" w:history="1">
            <w:r w:rsidR="00583A53" w:rsidRPr="002E05E2">
              <w:rPr>
                <w:rStyle w:val="Hypertextovodkaz"/>
                <w:noProof/>
              </w:rPr>
              <w:t>Seznam tabulek a obrázků</w:t>
            </w:r>
            <w:r w:rsidR="00583A53">
              <w:rPr>
                <w:noProof/>
                <w:webHidden/>
              </w:rPr>
              <w:tab/>
            </w:r>
            <w:r w:rsidR="00583A53">
              <w:rPr>
                <w:noProof/>
                <w:webHidden/>
              </w:rPr>
              <w:fldChar w:fldCharType="begin"/>
            </w:r>
            <w:r w:rsidR="00583A53">
              <w:rPr>
                <w:noProof/>
                <w:webHidden/>
              </w:rPr>
              <w:instrText xml:space="preserve"> PAGEREF _Toc66210545 \h </w:instrText>
            </w:r>
            <w:r w:rsidR="00583A53">
              <w:rPr>
                <w:noProof/>
                <w:webHidden/>
              </w:rPr>
            </w:r>
            <w:r w:rsidR="00583A53">
              <w:rPr>
                <w:noProof/>
                <w:webHidden/>
              </w:rPr>
              <w:fldChar w:fldCharType="separate"/>
            </w:r>
            <w:r w:rsidR="000F1D26">
              <w:rPr>
                <w:noProof/>
                <w:webHidden/>
              </w:rPr>
              <w:t>4</w:t>
            </w:r>
            <w:r w:rsidR="00583A53">
              <w:rPr>
                <w:noProof/>
                <w:webHidden/>
              </w:rPr>
              <w:fldChar w:fldCharType="end"/>
            </w:r>
          </w:hyperlink>
        </w:p>
        <w:p w14:paraId="65AABD08" w14:textId="2E79FCAB" w:rsidR="00583A53" w:rsidRDefault="00FE79B7">
          <w:pPr>
            <w:pStyle w:val="Obsah1"/>
            <w:tabs>
              <w:tab w:val="right" w:leader="dot" w:pos="9062"/>
            </w:tabs>
            <w:rPr>
              <w:rFonts w:eastAsiaTheme="minorEastAsia" w:cstheme="minorBidi"/>
              <w:noProof/>
              <w:lang w:eastAsia="cs-CZ"/>
            </w:rPr>
          </w:pPr>
          <w:hyperlink w:anchor="_Toc66210546" w:history="1">
            <w:r w:rsidR="00583A53" w:rsidRPr="002E05E2">
              <w:rPr>
                <w:rStyle w:val="Hypertextovodkaz"/>
                <w:noProof/>
              </w:rPr>
              <w:t>Seznam použitých zkratek</w:t>
            </w:r>
            <w:r w:rsidR="00583A53">
              <w:rPr>
                <w:noProof/>
                <w:webHidden/>
              </w:rPr>
              <w:tab/>
            </w:r>
            <w:r w:rsidR="00583A53">
              <w:rPr>
                <w:noProof/>
                <w:webHidden/>
              </w:rPr>
              <w:fldChar w:fldCharType="begin"/>
            </w:r>
            <w:r w:rsidR="00583A53">
              <w:rPr>
                <w:noProof/>
                <w:webHidden/>
              </w:rPr>
              <w:instrText xml:space="preserve"> PAGEREF _Toc66210546 \h </w:instrText>
            </w:r>
            <w:r w:rsidR="00583A53">
              <w:rPr>
                <w:noProof/>
                <w:webHidden/>
              </w:rPr>
            </w:r>
            <w:r w:rsidR="00583A53">
              <w:rPr>
                <w:noProof/>
                <w:webHidden/>
              </w:rPr>
              <w:fldChar w:fldCharType="separate"/>
            </w:r>
            <w:r w:rsidR="000F1D26">
              <w:rPr>
                <w:noProof/>
                <w:webHidden/>
              </w:rPr>
              <w:t>5</w:t>
            </w:r>
            <w:r w:rsidR="00583A53">
              <w:rPr>
                <w:noProof/>
                <w:webHidden/>
              </w:rPr>
              <w:fldChar w:fldCharType="end"/>
            </w:r>
          </w:hyperlink>
        </w:p>
        <w:p w14:paraId="6222D3B7" w14:textId="3BC424C5" w:rsidR="00583A53" w:rsidRDefault="00FE79B7">
          <w:pPr>
            <w:pStyle w:val="Obsah1"/>
            <w:tabs>
              <w:tab w:val="left" w:pos="440"/>
              <w:tab w:val="right" w:leader="dot" w:pos="9062"/>
            </w:tabs>
            <w:rPr>
              <w:rFonts w:eastAsiaTheme="minorEastAsia" w:cstheme="minorBidi"/>
              <w:noProof/>
              <w:lang w:eastAsia="cs-CZ"/>
            </w:rPr>
          </w:pPr>
          <w:hyperlink w:anchor="_Toc66210547" w:history="1">
            <w:r w:rsidR="00583A53" w:rsidRPr="002E05E2">
              <w:rPr>
                <w:rStyle w:val="Hypertextovodkaz"/>
                <w:noProof/>
              </w:rPr>
              <w:t>1</w:t>
            </w:r>
            <w:r w:rsidR="00583A53">
              <w:rPr>
                <w:rFonts w:eastAsiaTheme="minorEastAsia" w:cstheme="minorBidi"/>
                <w:noProof/>
                <w:lang w:eastAsia="cs-CZ"/>
              </w:rPr>
              <w:tab/>
            </w:r>
            <w:r w:rsidR="00583A53" w:rsidRPr="002E05E2">
              <w:rPr>
                <w:rStyle w:val="Hypertextovodkaz"/>
                <w:noProof/>
              </w:rPr>
              <w:t>Základní údaje</w:t>
            </w:r>
            <w:r w:rsidR="00583A53">
              <w:rPr>
                <w:noProof/>
                <w:webHidden/>
              </w:rPr>
              <w:tab/>
            </w:r>
            <w:r w:rsidR="00583A53">
              <w:rPr>
                <w:noProof/>
                <w:webHidden/>
              </w:rPr>
              <w:fldChar w:fldCharType="begin"/>
            </w:r>
            <w:r w:rsidR="00583A53">
              <w:rPr>
                <w:noProof/>
                <w:webHidden/>
              </w:rPr>
              <w:instrText xml:space="preserve"> PAGEREF _Toc66210547 \h </w:instrText>
            </w:r>
            <w:r w:rsidR="00583A53">
              <w:rPr>
                <w:noProof/>
                <w:webHidden/>
              </w:rPr>
            </w:r>
            <w:r w:rsidR="00583A53">
              <w:rPr>
                <w:noProof/>
                <w:webHidden/>
              </w:rPr>
              <w:fldChar w:fldCharType="separate"/>
            </w:r>
            <w:r w:rsidR="000F1D26">
              <w:rPr>
                <w:noProof/>
                <w:webHidden/>
              </w:rPr>
              <w:t>6</w:t>
            </w:r>
            <w:r w:rsidR="00583A53">
              <w:rPr>
                <w:noProof/>
                <w:webHidden/>
              </w:rPr>
              <w:fldChar w:fldCharType="end"/>
            </w:r>
          </w:hyperlink>
        </w:p>
        <w:p w14:paraId="6D20FE53" w14:textId="58498FD1" w:rsidR="00583A53" w:rsidRDefault="00FE79B7">
          <w:pPr>
            <w:pStyle w:val="Obsah2"/>
            <w:tabs>
              <w:tab w:val="left" w:pos="880"/>
              <w:tab w:val="right" w:leader="dot" w:pos="9062"/>
            </w:tabs>
            <w:rPr>
              <w:rFonts w:eastAsiaTheme="minorEastAsia" w:cstheme="minorBidi"/>
              <w:noProof/>
              <w:lang w:eastAsia="cs-CZ"/>
            </w:rPr>
          </w:pPr>
          <w:hyperlink w:anchor="_Toc66210548" w:history="1">
            <w:r w:rsidR="00583A53" w:rsidRPr="002E05E2">
              <w:rPr>
                <w:rStyle w:val="Hypertextovodkaz"/>
                <w:rFonts w:ascii="Calibri" w:hAnsi="Calibri" w:cs="Courier New"/>
                <w:noProof/>
              </w:rPr>
              <w:t>1.1</w:t>
            </w:r>
            <w:r w:rsidR="00583A53">
              <w:rPr>
                <w:rFonts w:eastAsiaTheme="minorEastAsia" w:cstheme="minorBidi"/>
                <w:noProof/>
                <w:lang w:eastAsia="cs-CZ"/>
              </w:rPr>
              <w:tab/>
            </w:r>
            <w:r w:rsidR="00583A53" w:rsidRPr="002E05E2">
              <w:rPr>
                <w:rStyle w:val="Hypertextovodkaz"/>
                <w:noProof/>
              </w:rPr>
              <w:t>Regionální vztahy a poloha MČ Praha 9 v sídelním systému</w:t>
            </w:r>
            <w:r w:rsidR="00583A53">
              <w:rPr>
                <w:noProof/>
                <w:webHidden/>
              </w:rPr>
              <w:tab/>
            </w:r>
            <w:r w:rsidR="00583A53">
              <w:rPr>
                <w:noProof/>
                <w:webHidden/>
              </w:rPr>
              <w:fldChar w:fldCharType="begin"/>
            </w:r>
            <w:r w:rsidR="00583A53">
              <w:rPr>
                <w:noProof/>
                <w:webHidden/>
              </w:rPr>
              <w:instrText xml:space="preserve"> PAGEREF _Toc66210548 \h </w:instrText>
            </w:r>
            <w:r w:rsidR="00583A53">
              <w:rPr>
                <w:noProof/>
                <w:webHidden/>
              </w:rPr>
            </w:r>
            <w:r w:rsidR="00583A53">
              <w:rPr>
                <w:noProof/>
                <w:webHidden/>
              </w:rPr>
              <w:fldChar w:fldCharType="separate"/>
            </w:r>
            <w:r w:rsidR="000F1D26">
              <w:rPr>
                <w:noProof/>
                <w:webHidden/>
              </w:rPr>
              <w:t>6</w:t>
            </w:r>
            <w:r w:rsidR="00583A53">
              <w:rPr>
                <w:noProof/>
                <w:webHidden/>
              </w:rPr>
              <w:fldChar w:fldCharType="end"/>
            </w:r>
          </w:hyperlink>
        </w:p>
        <w:p w14:paraId="25C9B71B" w14:textId="5DF6E851" w:rsidR="00583A53" w:rsidRDefault="00FE79B7">
          <w:pPr>
            <w:pStyle w:val="Obsah2"/>
            <w:tabs>
              <w:tab w:val="left" w:pos="880"/>
              <w:tab w:val="right" w:leader="dot" w:pos="9062"/>
            </w:tabs>
            <w:rPr>
              <w:rFonts w:eastAsiaTheme="minorEastAsia" w:cstheme="minorBidi"/>
              <w:noProof/>
              <w:lang w:eastAsia="cs-CZ"/>
            </w:rPr>
          </w:pPr>
          <w:hyperlink w:anchor="_Toc66210549" w:history="1">
            <w:r w:rsidR="00583A53" w:rsidRPr="002E05E2">
              <w:rPr>
                <w:rStyle w:val="Hypertextovodkaz"/>
                <w:rFonts w:ascii="Calibri" w:hAnsi="Calibri" w:cs="Courier New"/>
                <w:noProof/>
              </w:rPr>
              <w:t>1.2</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_Toc66210549 \h </w:instrText>
            </w:r>
            <w:r w:rsidR="00583A53">
              <w:rPr>
                <w:noProof/>
                <w:webHidden/>
              </w:rPr>
            </w:r>
            <w:r w:rsidR="00583A53">
              <w:rPr>
                <w:noProof/>
                <w:webHidden/>
              </w:rPr>
              <w:fldChar w:fldCharType="separate"/>
            </w:r>
            <w:r w:rsidR="000F1D26">
              <w:rPr>
                <w:noProof/>
                <w:webHidden/>
              </w:rPr>
              <w:t>9</w:t>
            </w:r>
            <w:r w:rsidR="00583A53">
              <w:rPr>
                <w:noProof/>
                <w:webHidden/>
              </w:rPr>
              <w:fldChar w:fldCharType="end"/>
            </w:r>
          </w:hyperlink>
        </w:p>
        <w:p w14:paraId="46825183" w14:textId="52AEBE6C" w:rsidR="00583A53" w:rsidRDefault="00FE79B7">
          <w:pPr>
            <w:pStyle w:val="Obsah1"/>
            <w:tabs>
              <w:tab w:val="left" w:pos="440"/>
              <w:tab w:val="right" w:leader="dot" w:pos="9062"/>
            </w:tabs>
            <w:rPr>
              <w:rFonts w:eastAsiaTheme="minorEastAsia" w:cstheme="minorBidi"/>
              <w:noProof/>
              <w:lang w:eastAsia="cs-CZ"/>
            </w:rPr>
          </w:pPr>
          <w:hyperlink w:anchor="_Toc66210550" w:history="1">
            <w:r w:rsidR="00583A53" w:rsidRPr="002E05E2">
              <w:rPr>
                <w:rStyle w:val="Hypertextovodkaz"/>
                <w:noProof/>
              </w:rPr>
              <w:t>2</w:t>
            </w:r>
            <w:r w:rsidR="00583A53">
              <w:rPr>
                <w:rFonts w:eastAsiaTheme="minorEastAsia" w:cstheme="minorBidi"/>
                <w:noProof/>
                <w:lang w:eastAsia="cs-CZ"/>
              </w:rPr>
              <w:tab/>
            </w:r>
            <w:r w:rsidR="00583A53" w:rsidRPr="002E05E2">
              <w:rPr>
                <w:rStyle w:val="Hypertextovodkaz"/>
                <w:noProof/>
              </w:rPr>
              <w:t>Obyvatelstvo</w:t>
            </w:r>
            <w:r w:rsidR="00583A53">
              <w:rPr>
                <w:noProof/>
                <w:webHidden/>
              </w:rPr>
              <w:tab/>
            </w:r>
            <w:r w:rsidR="00583A53">
              <w:rPr>
                <w:noProof/>
                <w:webHidden/>
              </w:rPr>
              <w:fldChar w:fldCharType="begin"/>
            </w:r>
            <w:r w:rsidR="00583A53">
              <w:rPr>
                <w:noProof/>
                <w:webHidden/>
              </w:rPr>
              <w:instrText xml:space="preserve"> PAGEREF _Toc66210550 \h </w:instrText>
            </w:r>
            <w:r w:rsidR="00583A53">
              <w:rPr>
                <w:noProof/>
                <w:webHidden/>
              </w:rPr>
            </w:r>
            <w:r w:rsidR="00583A53">
              <w:rPr>
                <w:noProof/>
                <w:webHidden/>
              </w:rPr>
              <w:fldChar w:fldCharType="separate"/>
            </w:r>
            <w:r w:rsidR="000F1D26">
              <w:rPr>
                <w:noProof/>
                <w:webHidden/>
              </w:rPr>
              <w:t>10</w:t>
            </w:r>
            <w:r w:rsidR="00583A53">
              <w:rPr>
                <w:noProof/>
                <w:webHidden/>
              </w:rPr>
              <w:fldChar w:fldCharType="end"/>
            </w:r>
          </w:hyperlink>
        </w:p>
        <w:p w14:paraId="107DEC1B" w14:textId="76C976C6" w:rsidR="00583A53" w:rsidRDefault="00FE79B7">
          <w:pPr>
            <w:pStyle w:val="Obsah2"/>
            <w:tabs>
              <w:tab w:val="left" w:pos="880"/>
              <w:tab w:val="right" w:leader="dot" w:pos="9062"/>
            </w:tabs>
            <w:rPr>
              <w:rFonts w:eastAsiaTheme="minorEastAsia" w:cstheme="minorBidi"/>
              <w:noProof/>
              <w:lang w:eastAsia="cs-CZ"/>
            </w:rPr>
          </w:pPr>
          <w:hyperlink w:anchor="_Toc66210551" w:history="1">
            <w:r w:rsidR="00583A53" w:rsidRPr="002E05E2">
              <w:rPr>
                <w:rStyle w:val="Hypertextovodkaz"/>
                <w:rFonts w:ascii="Calibri" w:hAnsi="Calibri" w:cs="Courier New"/>
                <w:noProof/>
              </w:rPr>
              <w:t>2.1</w:t>
            </w:r>
            <w:r w:rsidR="00583A53">
              <w:rPr>
                <w:rFonts w:eastAsiaTheme="minorEastAsia" w:cstheme="minorBidi"/>
                <w:noProof/>
                <w:lang w:eastAsia="cs-CZ"/>
              </w:rPr>
              <w:tab/>
            </w:r>
            <w:r w:rsidR="00583A53" w:rsidRPr="002E05E2">
              <w:rPr>
                <w:rStyle w:val="Hypertextovodkaz"/>
                <w:noProof/>
              </w:rPr>
              <w:t>Vývoj počtu obyvatel</w:t>
            </w:r>
            <w:r w:rsidR="00583A53">
              <w:rPr>
                <w:noProof/>
                <w:webHidden/>
              </w:rPr>
              <w:tab/>
            </w:r>
            <w:r w:rsidR="00583A53">
              <w:rPr>
                <w:noProof/>
                <w:webHidden/>
              </w:rPr>
              <w:fldChar w:fldCharType="begin"/>
            </w:r>
            <w:r w:rsidR="00583A53">
              <w:rPr>
                <w:noProof/>
                <w:webHidden/>
              </w:rPr>
              <w:instrText xml:space="preserve"> PAGEREF _Toc66210551 \h </w:instrText>
            </w:r>
            <w:r w:rsidR="00583A53">
              <w:rPr>
                <w:noProof/>
                <w:webHidden/>
              </w:rPr>
            </w:r>
            <w:r w:rsidR="00583A53">
              <w:rPr>
                <w:noProof/>
                <w:webHidden/>
              </w:rPr>
              <w:fldChar w:fldCharType="separate"/>
            </w:r>
            <w:r w:rsidR="000F1D26">
              <w:rPr>
                <w:noProof/>
                <w:webHidden/>
              </w:rPr>
              <w:t>10</w:t>
            </w:r>
            <w:r w:rsidR="00583A53">
              <w:rPr>
                <w:noProof/>
                <w:webHidden/>
              </w:rPr>
              <w:fldChar w:fldCharType="end"/>
            </w:r>
          </w:hyperlink>
        </w:p>
        <w:p w14:paraId="49D76F4C" w14:textId="58075BE0" w:rsidR="00583A53" w:rsidRDefault="00FE79B7">
          <w:pPr>
            <w:pStyle w:val="Obsah2"/>
            <w:tabs>
              <w:tab w:val="left" w:pos="880"/>
              <w:tab w:val="right" w:leader="dot" w:pos="9062"/>
            </w:tabs>
            <w:rPr>
              <w:rFonts w:eastAsiaTheme="minorEastAsia" w:cstheme="minorBidi"/>
              <w:noProof/>
              <w:lang w:eastAsia="cs-CZ"/>
            </w:rPr>
          </w:pPr>
          <w:hyperlink w:anchor="_Toc66210552" w:history="1">
            <w:r w:rsidR="00583A53" w:rsidRPr="002E05E2">
              <w:rPr>
                <w:rStyle w:val="Hypertextovodkaz"/>
                <w:rFonts w:ascii="Calibri" w:hAnsi="Calibri" w:cs="Courier New"/>
                <w:noProof/>
              </w:rPr>
              <w:t>2.2</w:t>
            </w:r>
            <w:r w:rsidR="00583A53">
              <w:rPr>
                <w:rFonts w:eastAsiaTheme="minorEastAsia" w:cstheme="minorBidi"/>
                <w:noProof/>
                <w:lang w:eastAsia="cs-CZ"/>
              </w:rPr>
              <w:tab/>
            </w:r>
            <w:r w:rsidR="00583A53" w:rsidRPr="002E05E2">
              <w:rPr>
                <w:rStyle w:val="Hypertextovodkaz"/>
                <w:noProof/>
              </w:rPr>
              <w:t>Pohyb obyvatelstva</w:t>
            </w:r>
            <w:r w:rsidR="00583A53">
              <w:rPr>
                <w:noProof/>
                <w:webHidden/>
              </w:rPr>
              <w:tab/>
            </w:r>
            <w:r w:rsidR="00583A53">
              <w:rPr>
                <w:noProof/>
                <w:webHidden/>
              </w:rPr>
              <w:fldChar w:fldCharType="begin"/>
            </w:r>
            <w:r w:rsidR="00583A53">
              <w:rPr>
                <w:noProof/>
                <w:webHidden/>
              </w:rPr>
              <w:instrText xml:space="preserve"> PAGEREF _Toc66210552 \h </w:instrText>
            </w:r>
            <w:r w:rsidR="00583A53">
              <w:rPr>
                <w:noProof/>
                <w:webHidden/>
              </w:rPr>
            </w:r>
            <w:r w:rsidR="00583A53">
              <w:rPr>
                <w:noProof/>
                <w:webHidden/>
              </w:rPr>
              <w:fldChar w:fldCharType="separate"/>
            </w:r>
            <w:r w:rsidR="000F1D26">
              <w:rPr>
                <w:noProof/>
                <w:webHidden/>
              </w:rPr>
              <w:t>11</w:t>
            </w:r>
            <w:r w:rsidR="00583A53">
              <w:rPr>
                <w:noProof/>
                <w:webHidden/>
              </w:rPr>
              <w:fldChar w:fldCharType="end"/>
            </w:r>
          </w:hyperlink>
        </w:p>
        <w:p w14:paraId="68D585E2" w14:textId="515EAF6B" w:rsidR="00583A53" w:rsidRDefault="00FE79B7">
          <w:pPr>
            <w:pStyle w:val="Obsah2"/>
            <w:tabs>
              <w:tab w:val="left" w:pos="880"/>
              <w:tab w:val="right" w:leader="dot" w:pos="9062"/>
            </w:tabs>
            <w:rPr>
              <w:rFonts w:eastAsiaTheme="minorEastAsia" w:cstheme="minorBidi"/>
              <w:noProof/>
              <w:lang w:eastAsia="cs-CZ"/>
            </w:rPr>
          </w:pPr>
          <w:hyperlink w:anchor="_Toc66210553" w:history="1">
            <w:r w:rsidR="00583A53" w:rsidRPr="002E05E2">
              <w:rPr>
                <w:rStyle w:val="Hypertextovodkaz"/>
                <w:rFonts w:ascii="Calibri" w:hAnsi="Calibri" w:cs="Courier New"/>
                <w:noProof/>
              </w:rPr>
              <w:t>2.3</w:t>
            </w:r>
            <w:r w:rsidR="00583A53">
              <w:rPr>
                <w:rFonts w:eastAsiaTheme="minorEastAsia" w:cstheme="minorBidi"/>
                <w:noProof/>
                <w:lang w:eastAsia="cs-CZ"/>
              </w:rPr>
              <w:tab/>
            </w:r>
            <w:r w:rsidR="00583A53" w:rsidRPr="002E05E2">
              <w:rPr>
                <w:rStyle w:val="Hypertextovodkaz"/>
                <w:noProof/>
              </w:rPr>
              <w:t>Složení obyvatel podle věku, vzdělání, a státní příslušnosti</w:t>
            </w:r>
            <w:r w:rsidR="00583A53">
              <w:rPr>
                <w:noProof/>
                <w:webHidden/>
              </w:rPr>
              <w:tab/>
            </w:r>
            <w:r w:rsidR="00583A53">
              <w:rPr>
                <w:noProof/>
                <w:webHidden/>
              </w:rPr>
              <w:fldChar w:fldCharType="begin"/>
            </w:r>
            <w:r w:rsidR="00583A53">
              <w:rPr>
                <w:noProof/>
                <w:webHidden/>
              </w:rPr>
              <w:instrText xml:space="preserve"> PAGEREF _Toc66210553 \h </w:instrText>
            </w:r>
            <w:r w:rsidR="00583A53">
              <w:rPr>
                <w:noProof/>
                <w:webHidden/>
              </w:rPr>
            </w:r>
            <w:r w:rsidR="00583A53">
              <w:rPr>
                <w:noProof/>
                <w:webHidden/>
              </w:rPr>
              <w:fldChar w:fldCharType="separate"/>
            </w:r>
            <w:r w:rsidR="000F1D26">
              <w:rPr>
                <w:noProof/>
                <w:webHidden/>
              </w:rPr>
              <w:t>12</w:t>
            </w:r>
            <w:r w:rsidR="00583A53">
              <w:rPr>
                <w:noProof/>
                <w:webHidden/>
              </w:rPr>
              <w:fldChar w:fldCharType="end"/>
            </w:r>
          </w:hyperlink>
        </w:p>
        <w:p w14:paraId="627E0FAF" w14:textId="18D3C344" w:rsidR="00583A53" w:rsidRDefault="00FE79B7">
          <w:pPr>
            <w:pStyle w:val="Obsah2"/>
            <w:tabs>
              <w:tab w:val="left" w:pos="880"/>
              <w:tab w:val="right" w:leader="dot" w:pos="9062"/>
            </w:tabs>
            <w:rPr>
              <w:rFonts w:eastAsiaTheme="minorEastAsia" w:cstheme="minorBidi"/>
              <w:noProof/>
              <w:lang w:eastAsia="cs-CZ"/>
            </w:rPr>
          </w:pPr>
          <w:hyperlink w:anchor="_Toc66210554" w:history="1">
            <w:r w:rsidR="00583A53" w:rsidRPr="002E05E2">
              <w:rPr>
                <w:rStyle w:val="Hypertextovodkaz"/>
                <w:rFonts w:ascii="Calibri" w:hAnsi="Calibri" w:cs="Courier New"/>
                <w:noProof/>
              </w:rPr>
              <w:t>2.4</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_Toc66210554 \h </w:instrText>
            </w:r>
            <w:r w:rsidR="00583A53">
              <w:rPr>
                <w:noProof/>
                <w:webHidden/>
              </w:rPr>
            </w:r>
            <w:r w:rsidR="00583A53">
              <w:rPr>
                <w:noProof/>
                <w:webHidden/>
              </w:rPr>
              <w:fldChar w:fldCharType="separate"/>
            </w:r>
            <w:r w:rsidR="000F1D26">
              <w:rPr>
                <w:noProof/>
                <w:webHidden/>
              </w:rPr>
              <w:t>14</w:t>
            </w:r>
            <w:r w:rsidR="00583A53">
              <w:rPr>
                <w:noProof/>
                <w:webHidden/>
              </w:rPr>
              <w:fldChar w:fldCharType="end"/>
            </w:r>
          </w:hyperlink>
        </w:p>
        <w:p w14:paraId="192C8B96" w14:textId="2E6E57BB" w:rsidR="00583A53" w:rsidRDefault="00FE79B7">
          <w:pPr>
            <w:pStyle w:val="Obsah1"/>
            <w:tabs>
              <w:tab w:val="left" w:pos="440"/>
              <w:tab w:val="right" w:leader="dot" w:pos="9062"/>
            </w:tabs>
            <w:rPr>
              <w:rFonts w:eastAsiaTheme="minorEastAsia" w:cstheme="minorBidi"/>
              <w:noProof/>
              <w:lang w:eastAsia="cs-CZ"/>
            </w:rPr>
          </w:pPr>
          <w:hyperlink w:anchor="_Toc66210555" w:history="1">
            <w:r w:rsidR="00583A53" w:rsidRPr="002E05E2">
              <w:rPr>
                <w:rStyle w:val="Hypertextovodkaz"/>
                <w:noProof/>
              </w:rPr>
              <w:t>3</w:t>
            </w:r>
            <w:r w:rsidR="00583A53">
              <w:rPr>
                <w:rFonts w:eastAsiaTheme="minorEastAsia" w:cstheme="minorBidi"/>
                <w:noProof/>
                <w:lang w:eastAsia="cs-CZ"/>
              </w:rPr>
              <w:tab/>
            </w:r>
            <w:r w:rsidR="00583A53" w:rsidRPr="002E05E2">
              <w:rPr>
                <w:rStyle w:val="Hypertextovodkaz"/>
                <w:noProof/>
              </w:rPr>
              <w:t>Ekonomika, podnikání a trh práce</w:t>
            </w:r>
            <w:r w:rsidR="00583A53">
              <w:rPr>
                <w:noProof/>
                <w:webHidden/>
              </w:rPr>
              <w:tab/>
            </w:r>
            <w:r w:rsidR="00583A53">
              <w:rPr>
                <w:noProof/>
                <w:webHidden/>
              </w:rPr>
              <w:fldChar w:fldCharType="begin"/>
            </w:r>
            <w:r w:rsidR="00583A53">
              <w:rPr>
                <w:noProof/>
                <w:webHidden/>
              </w:rPr>
              <w:instrText xml:space="preserve"> PAGEREF _Toc66210555 \h </w:instrText>
            </w:r>
            <w:r w:rsidR="00583A53">
              <w:rPr>
                <w:noProof/>
                <w:webHidden/>
              </w:rPr>
            </w:r>
            <w:r w:rsidR="00583A53">
              <w:rPr>
                <w:noProof/>
                <w:webHidden/>
              </w:rPr>
              <w:fldChar w:fldCharType="separate"/>
            </w:r>
            <w:r w:rsidR="000F1D26">
              <w:rPr>
                <w:noProof/>
                <w:webHidden/>
              </w:rPr>
              <w:t>15</w:t>
            </w:r>
            <w:r w:rsidR="00583A53">
              <w:rPr>
                <w:noProof/>
                <w:webHidden/>
              </w:rPr>
              <w:fldChar w:fldCharType="end"/>
            </w:r>
          </w:hyperlink>
        </w:p>
        <w:p w14:paraId="5CF3B941" w14:textId="5E5F6B13" w:rsidR="00583A53" w:rsidRDefault="00FE79B7">
          <w:pPr>
            <w:pStyle w:val="Obsah2"/>
            <w:tabs>
              <w:tab w:val="left" w:pos="880"/>
              <w:tab w:val="right" w:leader="dot" w:pos="9062"/>
            </w:tabs>
            <w:rPr>
              <w:rFonts w:eastAsiaTheme="minorEastAsia" w:cstheme="minorBidi"/>
              <w:noProof/>
              <w:lang w:eastAsia="cs-CZ"/>
            </w:rPr>
          </w:pPr>
          <w:hyperlink w:anchor="_Toc66210556" w:history="1">
            <w:r w:rsidR="00583A53" w:rsidRPr="002E05E2">
              <w:rPr>
                <w:rStyle w:val="Hypertextovodkaz"/>
                <w:rFonts w:ascii="Calibri" w:hAnsi="Calibri" w:cs="Courier New"/>
                <w:noProof/>
              </w:rPr>
              <w:t>3.1</w:t>
            </w:r>
            <w:r w:rsidR="00583A53">
              <w:rPr>
                <w:rFonts w:eastAsiaTheme="minorEastAsia" w:cstheme="minorBidi"/>
                <w:noProof/>
                <w:lang w:eastAsia="cs-CZ"/>
              </w:rPr>
              <w:tab/>
            </w:r>
            <w:r w:rsidR="00583A53" w:rsidRPr="002E05E2">
              <w:rPr>
                <w:rStyle w:val="Hypertextovodkaz"/>
                <w:noProof/>
              </w:rPr>
              <w:t>Výkonnost místní ekonomiky</w:t>
            </w:r>
            <w:r w:rsidR="00583A53">
              <w:rPr>
                <w:noProof/>
                <w:webHidden/>
              </w:rPr>
              <w:tab/>
            </w:r>
            <w:r w:rsidR="00583A53">
              <w:rPr>
                <w:noProof/>
                <w:webHidden/>
              </w:rPr>
              <w:fldChar w:fldCharType="begin"/>
            </w:r>
            <w:r w:rsidR="00583A53">
              <w:rPr>
                <w:noProof/>
                <w:webHidden/>
              </w:rPr>
              <w:instrText xml:space="preserve"> PAGEREF _Toc66210556 \h </w:instrText>
            </w:r>
            <w:r w:rsidR="00583A53">
              <w:rPr>
                <w:noProof/>
                <w:webHidden/>
              </w:rPr>
            </w:r>
            <w:r w:rsidR="00583A53">
              <w:rPr>
                <w:noProof/>
                <w:webHidden/>
              </w:rPr>
              <w:fldChar w:fldCharType="separate"/>
            </w:r>
            <w:r w:rsidR="000F1D26">
              <w:rPr>
                <w:noProof/>
                <w:webHidden/>
              </w:rPr>
              <w:t>15</w:t>
            </w:r>
            <w:r w:rsidR="00583A53">
              <w:rPr>
                <w:noProof/>
                <w:webHidden/>
              </w:rPr>
              <w:fldChar w:fldCharType="end"/>
            </w:r>
          </w:hyperlink>
        </w:p>
        <w:p w14:paraId="0D16E28F" w14:textId="25834891" w:rsidR="00583A53" w:rsidRDefault="00FE79B7">
          <w:pPr>
            <w:pStyle w:val="Obsah2"/>
            <w:tabs>
              <w:tab w:val="left" w:pos="880"/>
              <w:tab w:val="right" w:leader="dot" w:pos="9062"/>
            </w:tabs>
            <w:rPr>
              <w:rFonts w:eastAsiaTheme="minorEastAsia" w:cstheme="minorBidi"/>
              <w:noProof/>
              <w:lang w:eastAsia="cs-CZ"/>
            </w:rPr>
          </w:pPr>
          <w:hyperlink w:anchor="_Toc66210557" w:history="1">
            <w:r w:rsidR="00583A53" w:rsidRPr="002E05E2">
              <w:rPr>
                <w:rStyle w:val="Hypertextovodkaz"/>
                <w:rFonts w:ascii="Calibri" w:hAnsi="Calibri" w:cs="Courier New"/>
                <w:noProof/>
              </w:rPr>
              <w:t>3.2</w:t>
            </w:r>
            <w:r w:rsidR="00583A53">
              <w:rPr>
                <w:rFonts w:eastAsiaTheme="minorEastAsia" w:cstheme="minorBidi"/>
                <w:noProof/>
                <w:lang w:eastAsia="cs-CZ"/>
              </w:rPr>
              <w:tab/>
            </w:r>
            <w:r w:rsidR="00583A53" w:rsidRPr="002E05E2">
              <w:rPr>
                <w:rStyle w:val="Hypertextovodkaz"/>
                <w:noProof/>
              </w:rPr>
              <w:t>Struktura místní ekonomiky a podnikatelská aktivita</w:t>
            </w:r>
            <w:r w:rsidR="00583A53">
              <w:rPr>
                <w:noProof/>
                <w:webHidden/>
              </w:rPr>
              <w:tab/>
            </w:r>
            <w:r w:rsidR="00583A53">
              <w:rPr>
                <w:noProof/>
                <w:webHidden/>
              </w:rPr>
              <w:fldChar w:fldCharType="begin"/>
            </w:r>
            <w:r w:rsidR="00583A53">
              <w:rPr>
                <w:noProof/>
                <w:webHidden/>
              </w:rPr>
              <w:instrText xml:space="preserve"> PAGEREF _Toc66210557 \h </w:instrText>
            </w:r>
            <w:r w:rsidR="00583A53">
              <w:rPr>
                <w:noProof/>
                <w:webHidden/>
              </w:rPr>
            </w:r>
            <w:r w:rsidR="00583A53">
              <w:rPr>
                <w:noProof/>
                <w:webHidden/>
              </w:rPr>
              <w:fldChar w:fldCharType="separate"/>
            </w:r>
            <w:r w:rsidR="000F1D26">
              <w:rPr>
                <w:noProof/>
                <w:webHidden/>
              </w:rPr>
              <w:t>16</w:t>
            </w:r>
            <w:r w:rsidR="00583A53">
              <w:rPr>
                <w:noProof/>
                <w:webHidden/>
              </w:rPr>
              <w:fldChar w:fldCharType="end"/>
            </w:r>
          </w:hyperlink>
        </w:p>
        <w:p w14:paraId="41FE49A9" w14:textId="2D8E2C09" w:rsidR="00583A53" w:rsidRDefault="00FE79B7">
          <w:pPr>
            <w:pStyle w:val="Obsah2"/>
            <w:tabs>
              <w:tab w:val="left" w:pos="880"/>
              <w:tab w:val="right" w:leader="dot" w:pos="9062"/>
            </w:tabs>
            <w:rPr>
              <w:rFonts w:eastAsiaTheme="minorEastAsia" w:cstheme="minorBidi"/>
              <w:noProof/>
              <w:lang w:eastAsia="cs-CZ"/>
            </w:rPr>
          </w:pPr>
          <w:hyperlink w:anchor="_Toc66210558" w:history="1">
            <w:r w:rsidR="00583A53" w:rsidRPr="002E05E2">
              <w:rPr>
                <w:rStyle w:val="Hypertextovodkaz"/>
                <w:rFonts w:ascii="Calibri" w:hAnsi="Calibri" w:cs="Courier New"/>
                <w:noProof/>
              </w:rPr>
              <w:t>3.3</w:t>
            </w:r>
            <w:r w:rsidR="00583A53">
              <w:rPr>
                <w:rFonts w:eastAsiaTheme="minorEastAsia" w:cstheme="minorBidi"/>
                <w:noProof/>
                <w:lang w:eastAsia="cs-CZ"/>
              </w:rPr>
              <w:tab/>
            </w:r>
            <w:r w:rsidR="00583A53" w:rsidRPr="002E05E2">
              <w:rPr>
                <w:rStyle w:val="Hypertextovodkaz"/>
                <w:noProof/>
              </w:rPr>
              <w:t>Trh práce, vývoj a struktura nezaměstnanosti</w:t>
            </w:r>
            <w:r w:rsidR="00583A53">
              <w:rPr>
                <w:noProof/>
                <w:webHidden/>
              </w:rPr>
              <w:tab/>
            </w:r>
            <w:r w:rsidR="00583A53">
              <w:rPr>
                <w:noProof/>
                <w:webHidden/>
              </w:rPr>
              <w:fldChar w:fldCharType="begin"/>
            </w:r>
            <w:r w:rsidR="00583A53">
              <w:rPr>
                <w:noProof/>
                <w:webHidden/>
              </w:rPr>
              <w:instrText xml:space="preserve"> PAGEREF _Toc66210558 \h </w:instrText>
            </w:r>
            <w:r w:rsidR="00583A53">
              <w:rPr>
                <w:noProof/>
                <w:webHidden/>
              </w:rPr>
            </w:r>
            <w:r w:rsidR="00583A53">
              <w:rPr>
                <w:noProof/>
                <w:webHidden/>
              </w:rPr>
              <w:fldChar w:fldCharType="separate"/>
            </w:r>
            <w:r w:rsidR="000F1D26">
              <w:rPr>
                <w:noProof/>
                <w:webHidden/>
              </w:rPr>
              <w:t>17</w:t>
            </w:r>
            <w:r w:rsidR="00583A53">
              <w:rPr>
                <w:noProof/>
                <w:webHidden/>
              </w:rPr>
              <w:fldChar w:fldCharType="end"/>
            </w:r>
          </w:hyperlink>
        </w:p>
        <w:p w14:paraId="535CBDB2" w14:textId="1949FDF6" w:rsidR="00583A53" w:rsidRDefault="00FE79B7">
          <w:pPr>
            <w:pStyle w:val="Obsah2"/>
            <w:tabs>
              <w:tab w:val="left" w:pos="880"/>
              <w:tab w:val="right" w:leader="dot" w:pos="9062"/>
            </w:tabs>
            <w:rPr>
              <w:rFonts w:eastAsiaTheme="minorEastAsia" w:cstheme="minorBidi"/>
              <w:noProof/>
              <w:lang w:eastAsia="cs-CZ"/>
            </w:rPr>
          </w:pPr>
          <w:hyperlink w:anchor="_Toc66210559" w:history="1">
            <w:r w:rsidR="00583A53" w:rsidRPr="002E05E2">
              <w:rPr>
                <w:rStyle w:val="Hypertextovodkaz"/>
                <w:rFonts w:ascii="Calibri" w:hAnsi="Calibri" w:cs="Courier New"/>
                <w:noProof/>
              </w:rPr>
              <w:t>3.4</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_Toc66210559 \h </w:instrText>
            </w:r>
            <w:r w:rsidR="00583A53">
              <w:rPr>
                <w:noProof/>
                <w:webHidden/>
              </w:rPr>
            </w:r>
            <w:r w:rsidR="00583A53">
              <w:rPr>
                <w:noProof/>
                <w:webHidden/>
              </w:rPr>
              <w:fldChar w:fldCharType="separate"/>
            </w:r>
            <w:r w:rsidR="000F1D26">
              <w:rPr>
                <w:noProof/>
                <w:webHidden/>
              </w:rPr>
              <w:t>19</w:t>
            </w:r>
            <w:r w:rsidR="00583A53">
              <w:rPr>
                <w:noProof/>
                <w:webHidden/>
              </w:rPr>
              <w:fldChar w:fldCharType="end"/>
            </w:r>
          </w:hyperlink>
        </w:p>
        <w:p w14:paraId="27E645AF" w14:textId="14D6CBFF" w:rsidR="00583A53" w:rsidRDefault="00FE79B7">
          <w:pPr>
            <w:pStyle w:val="Obsah1"/>
            <w:tabs>
              <w:tab w:val="left" w:pos="440"/>
              <w:tab w:val="right" w:leader="dot" w:pos="9062"/>
            </w:tabs>
            <w:rPr>
              <w:rFonts w:eastAsiaTheme="minorEastAsia" w:cstheme="minorBidi"/>
              <w:noProof/>
              <w:lang w:eastAsia="cs-CZ"/>
            </w:rPr>
          </w:pPr>
          <w:hyperlink w:anchor="_Toc66210560" w:history="1">
            <w:r w:rsidR="00583A53" w:rsidRPr="002E05E2">
              <w:rPr>
                <w:rStyle w:val="Hypertextovodkaz"/>
                <w:noProof/>
              </w:rPr>
              <w:t>4</w:t>
            </w:r>
            <w:r w:rsidR="00583A53">
              <w:rPr>
                <w:rFonts w:eastAsiaTheme="minorEastAsia" w:cstheme="minorBidi"/>
                <w:noProof/>
                <w:lang w:eastAsia="cs-CZ"/>
              </w:rPr>
              <w:tab/>
            </w:r>
            <w:r w:rsidR="00583A53" w:rsidRPr="002E05E2">
              <w:rPr>
                <w:rStyle w:val="Hypertextovodkaz"/>
                <w:noProof/>
              </w:rPr>
              <w:t>Občanská vybavenost a služby</w:t>
            </w:r>
            <w:r w:rsidR="00583A53">
              <w:rPr>
                <w:noProof/>
                <w:webHidden/>
              </w:rPr>
              <w:tab/>
            </w:r>
            <w:r w:rsidR="00583A53">
              <w:rPr>
                <w:noProof/>
                <w:webHidden/>
              </w:rPr>
              <w:fldChar w:fldCharType="begin"/>
            </w:r>
            <w:r w:rsidR="00583A53">
              <w:rPr>
                <w:noProof/>
                <w:webHidden/>
              </w:rPr>
              <w:instrText xml:space="preserve"> PAGEREF _Toc66210560 \h </w:instrText>
            </w:r>
            <w:r w:rsidR="00583A53">
              <w:rPr>
                <w:noProof/>
                <w:webHidden/>
              </w:rPr>
            </w:r>
            <w:r w:rsidR="00583A53">
              <w:rPr>
                <w:noProof/>
                <w:webHidden/>
              </w:rPr>
              <w:fldChar w:fldCharType="separate"/>
            </w:r>
            <w:r w:rsidR="000F1D26">
              <w:rPr>
                <w:noProof/>
                <w:webHidden/>
              </w:rPr>
              <w:t>20</w:t>
            </w:r>
            <w:r w:rsidR="00583A53">
              <w:rPr>
                <w:noProof/>
                <w:webHidden/>
              </w:rPr>
              <w:fldChar w:fldCharType="end"/>
            </w:r>
          </w:hyperlink>
        </w:p>
        <w:p w14:paraId="480C1341" w14:textId="74BBC212" w:rsidR="00583A53" w:rsidRDefault="00FE79B7">
          <w:pPr>
            <w:pStyle w:val="Obsah2"/>
            <w:tabs>
              <w:tab w:val="left" w:pos="880"/>
              <w:tab w:val="right" w:leader="dot" w:pos="9062"/>
            </w:tabs>
            <w:rPr>
              <w:rFonts w:eastAsiaTheme="minorEastAsia" w:cstheme="minorBidi"/>
              <w:noProof/>
              <w:lang w:eastAsia="cs-CZ"/>
            </w:rPr>
          </w:pPr>
          <w:hyperlink w:anchor="_Toc66210561" w:history="1">
            <w:r w:rsidR="00583A53" w:rsidRPr="002E05E2">
              <w:rPr>
                <w:rStyle w:val="Hypertextovodkaz"/>
                <w:rFonts w:ascii="Calibri" w:hAnsi="Calibri" w:cs="Courier New"/>
                <w:noProof/>
              </w:rPr>
              <w:t>4.1</w:t>
            </w:r>
            <w:r w:rsidR="00583A53">
              <w:rPr>
                <w:rFonts w:eastAsiaTheme="minorEastAsia" w:cstheme="minorBidi"/>
                <w:noProof/>
                <w:lang w:eastAsia="cs-CZ"/>
              </w:rPr>
              <w:tab/>
            </w:r>
            <w:r w:rsidR="00583A53" w:rsidRPr="002E05E2">
              <w:rPr>
                <w:rStyle w:val="Hypertextovodkaz"/>
                <w:noProof/>
              </w:rPr>
              <w:t>Školská zařízení a vzdělávání</w:t>
            </w:r>
            <w:r w:rsidR="00583A53">
              <w:rPr>
                <w:noProof/>
                <w:webHidden/>
              </w:rPr>
              <w:tab/>
            </w:r>
            <w:r w:rsidR="00583A53">
              <w:rPr>
                <w:noProof/>
                <w:webHidden/>
              </w:rPr>
              <w:fldChar w:fldCharType="begin"/>
            </w:r>
            <w:r w:rsidR="00583A53">
              <w:rPr>
                <w:noProof/>
                <w:webHidden/>
              </w:rPr>
              <w:instrText xml:space="preserve"> PAGEREF _Toc66210561 \h </w:instrText>
            </w:r>
            <w:r w:rsidR="00583A53">
              <w:rPr>
                <w:noProof/>
                <w:webHidden/>
              </w:rPr>
            </w:r>
            <w:r w:rsidR="00583A53">
              <w:rPr>
                <w:noProof/>
                <w:webHidden/>
              </w:rPr>
              <w:fldChar w:fldCharType="separate"/>
            </w:r>
            <w:r w:rsidR="000F1D26">
              <w:rPr>
                <w:noProof/>
                <w:webHidden/>
              </w:rPr>
              <w:t>20</w:t>
            </w:r>
            <w:r w:rsidR="00583A53">
              <w:rPr>
                <w:noProof/>
                <w:webHidden/>
              </w:rPr>
              <w:fldChar w:fldCharType="end"/>
            </w:r>
          </w:hyperlink>
        </w:p>
        <w:p w14:paraId="124B85CC" w14:textId="450B8815" w:rsidR="00583A53" w:rsidRDefault="00FE79B7">
          <w:pPr>
            <w:pStyle w:val="Obsah2"/>
            <w:tabs>
              <w:tab w:val="left" w:pos="880"/>
              <w:tab w:val="right" w:leader="dot" w:pos="9062"/>
            </w:tabs>
            <w:rPr>
              <w:rFonts w:eastAsiaTheme="minorEastAsia" w:cstheme="minorBidi"/>
              <w:noProof/>
              <w:lang w:eastAsia="cs-CZ"/>
            </w:rPr>
          </w:pPr>
          <w:hyperlink w:anchor="_Toc66210562" w:history="1">
            <w:r w:rsidR="00583A53" w:rsidRPr="002E05E2">
              <w:rPr>
                <w:rStyle w:val="Hypertextovodkaz"/>
                <w:rFonts w:ascii="Calibri" w:hAnsi="Calibri" w:cs="Courier New"/>
                <w:noProof/>
              </w:rPr>
              <w:t>4.2</w:t>
            </w:r>
            <w:r w:rsidR="00583A53">
              <w:rPr>
                <w:rFonts w:eastAsiaTheme="minorEastAsia" w:cstheme="minorBidi"/>
                <w:noProof/>
                <w:lang w:eastAsia="cs-CZ"/>
              </w:rPr>
              <w:tab/>
            </w:r>
            <w:r w:rsidR="00583A53" w:rsidRPr="002E05E2">
              <w:rPr>
                <w:rStyle w:val="Hypertextovodkaz"/>
                <w:noProof/>
              </w:rPr>
              <w:t>Zdravotnictví</w:t>
            </w:r>
            <w:r w:rsidR="00583A53">
              <w:rPr>
                <w:noProof/>
                <w:webHidden/>
              </w:rPr>
              <w:tab/>
            </w:r>
            <w:r w:rsidR="00583A53">
              <w:rPr>
                <w:noProof/>
                <w:webHidden/>
              </w:rPr>
              <w:fldChar w:fldCharType="begin"/>
            </w:r>
            <w:r w:rsidR="00583A53">
              <w:rPr>
                <w:noProof/>
                <w:webHidden/>
              </w:rPr>
              <w:instrText xml:space="preserve"> PAGEREF _Toc66210562 \h </w:instrText>
            </w:r>
            <w:r w:rsidR="00583A53">
              <w:rPr>
                <w:noProof/>
                <w:webHidden/>
              </w:rPr>
            </w:r>
            <w:r w:rsidR="00583A53">
              <w:rPr>
                <w:noProof/>
                <w:webHidden/>
              </w:rPr>
              <w:fldChar w:fldCharType="separate"/>
            </w:r>
            <w:r w:rsidR="000F1D26">
              <w:rPr>
                <w:noProof/>
                <w:webHidden/>
              </w:rPr>
              <w:t>26</w:t>
            </w:r>
            <w:r w:rsidR="00583A53">
              <w:rPr>
                <w:noProof/>
                <w:webHidden/>
              </w:rPr>
              <w:fldChar w:fldCharType="end"/>
            </w:r>
          </w:hyperlink>
        </w:p>
        <w:p w14:paraId="7658AD23" w14:textId="0101DAFC" w:rsidR="00583A53" w:rsidRDefault="00FE79B7">
          <w:pPr>
            <w:pStyle w:val="Obsah2"/>
            <w:tabs>
              <w:tab w:val="left" w:pos="880"/>
              <w:tab w:val="right" w:leader="dot" w:pos="9062"/>
            </w:tabs>
            <w:rPr>
              <w:rFonts w:eastAsiaTheme="minorEastAsia" w:cstheme="minorBidi"/>
              <w:noProof/>
              <w:lang w:eastAsia="cs-CZ"/>
            </w:rPr>
          </w:pPr>
          <w:hyperlink w:anchor="_Toc66210563" w:history="1">
            <w:r w:rsidR="00583A53" w:rsidRPr="002E05E2">
              <w:rPr>
                <w:rStyle w:val="Hypertextovodkaz"/>
                <w:rFonts w:ascii="Calibri" w:hAnsi="Calibri" w:cs="Courier New"/>
                <w:noProof/>
              </w:rPr>
              <w:t>4.3</w:t>
            </w:r>
            <w:r w:rsidR="00583A53">
              <w:rPr>
                <w:rFonts w:eastAsiaTheme="minorEastAsia" w:cstheme="minorBidi"/>
                <w:noProof/>
                <w:lang w:eastAsia="cs-CZ"/>
              </w:rPr>
              <w:tab/>
            </w:r>
            <w:r w:rsidR="00583A53" w:rsidRPr="002E05E2">
              <w:rPr>
                <w:rStyle w:val="Hypertextovodkaz"/>
                <w:noProof/>
              </w:rPr>
              <w:t>Sociální služby</w:t>
            </w:r>
            <w:r w:rsidR="00583A53">
              <w:rPr>
                <w:noProof/>
                <w:webHidden/>
              </w:rPr>
              <w:tab/>
            </w:r>
            <w:r w:rsidR="00583A53">
              <w:rPr>
                <w:noProof/>
                <w:webHidden/>
              </w:rPr>
              <w:fldChar w:fldCharType="begin"/>
            </w:r>
            <w:r w:rsidR="00583A53">
              <w:rPr>
                <w:noProof/>
                <w:webHidden/>
              </w:rPr>
              <w:instrText xml:space="preserve"> PAGEREF _Toc66210563 \h </w:instrText>
            </w:r>
            <w:r w:rsidR="00583A53">
              <w:rPr>
                <w:noProof/>
                <w:webHidden/>
              </w:rPr>
            </w:r>
            <w:r w:rsidR="00583A53">
              <w:rPr>
                <w:noProof/>
                <w:webHidden/>
              </w:rPr>
              <w:fldChar w:fldCharType="separate"/>
            </w:r>
            <w:r w:rsidR="000F1D26">
              <w:rPr>
                <w:noProof/>
                <w:webHidden/>
              </w:rPr>
              <w:t>27</w:t>
            </w:r>
            <w:r w:rsidR="00583A53">
              <w:rPr>
                <w:noProof/>
                <w:webHidden/>
              </w:rPr>
              <w:fldChar w:fldCharType="end"/>
            </w:r>
          </w:hyperlink>
        </w:p>
        <w:p w14:paraId="42F7033D" w14:textId="49DA6CB0" w:rsidR="00583A53" w:rsidRDefault="00FE79B7">
          <w:pPr>
            <w:pStyle w:val="Obsah2"/>
            <w:tabs>
              <w:tab w:val="left" w:pos="880"/>
              <w:tab w:val="right" w:leader="dot" w:pos="9062"/>
            </w:tabs>
            <w:rPr>
              <w:rFonts w:eastAsiaTheme="minorEastAsia" w:cstheme="minorBidi"/>
              <w:noProof/>
              <w:lang w:eastAsia="cs-CZ"/>
            </w:rPr>
          </w:pPr>
          <w:hyperlink w:anchor="_Toc66210564" w:history="1">
            <w:r w:rsidR="00583A53" w:rsidRPr="002E05E2">
              <w:rPr>
                <w:rStyle w:val="Hypertextovodkaz"/>
                <w:rFonts w:ascii="Calibri" w:hAnsi="Calibri" w:cs="Courier New"/>
                <w:noProof/>
              </w:rPr>
              <w:t>4.4</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_Toc66210564 \h </w:instrText>
            </w:r>
            <w:r w:rsidR="00583A53">
              <w:rPr>
                <w:noProof/>
                <w:webHidden/>
              </w:rPr>
            </w:r>
            <w:r w:rsidR="00583A53">
              <w:rPr>
                <w:noProof/>
                <w:webHidden/>
              </w:rPr>
              <w:fldChar w:fldCharType="separate"/>
            </w:r>
            <w:r w:rsidR="000F1D26">
              <w:rPr>
                <w:noProof/>
                <w:webHidden/>
              </w:rPr>
              <w:t>28</w:t>
            </w:r>
            <w:r w:rsidR="00583A53">
              <w:rPr>
                <w:noProof/>
                <w:webHidden/>
              </w:rPr>
              <w:fldChar w:fldCharType="end"/>
            </w:r>
          </w:hyperlink>
        </w:p>
        <w:p w14:paraId="194407D1" w14:textId="1C4C2E47" w:rsidR="00583A53" w:rsidRDefault="00FE79B7">
          <w:pPr>
            <w:pStyle w:val="Obsah1"/>
            <w:tabs>
              <w:tab w:val="left" w:pos="440"/>
              <w:tab w:val="right" w:leader="dot" w:pos="9062"/>
            </w:tabs>
            <w:rPr>
              <w:rFonts w:eastAsiaTheme="minorEastAsia" w:cstheme="minorBidi"/>
              <w:noProof/>
              <w:lang w:eastAsia="cs-CZ"/>
            </w:rPr>
          </w:pPr>
          <w:hyperlink w:anchor="_Toc66210565" w:history="1">
            <w:r w:rsidR="00583A53" w:rsidRPr="002E05E2">
              <w:rPr>
                <w:rStyle w:val="Hypertextovodkaz"/>
                <w:noProof/>
              </w:rPr>
              <w:t>5</w:t>
            </w:r>
            <w:r w:rsidR="00583A53">
              <w:rPr>
                <w:rFonts w:eastAsiaTheme="minorEastAsia" w:cstheme="minorBidi"/>
                <w:noProof/>
                <w:lang w:eastAsia="cs-CZ"/>
              </w:rPr>
              <w:tab/>
            </w:r>
            <w:r w:rsidR="00583A53" w:rsidRPr="002E05E2">
              <w:rPr>
                <w:rStyle w:val="Hypertextovodkaz"/>
                <w:noProof/>
              </w:rPr>
              <w:t>Doprava a dopravní infrastruktura</w:t>
            </w:r>
            <w:r w:rsidR="00583A53">
              <w:rPr>
                <w:noProof/>
                <w:webHidden/>
              </w:rPr>
              <w:tab/>
            </w:r>
            <w:r w:rsidR="00583A53">
              <w:rPr>
                <w:noProof/>
                <w:webHidden/>
              </w:rPr>
              <w:fldChar w:fldCharType="begin"/>
            </w:r>
            <w:r w:rsidR="00583A53">
              <w:rPr>
                <w:noProof/>
                <w:webHidden/>
              </w:rPr>
              <w:instrText xml:space="preserve"> PAGEREF _Toc66210565 \h </w:instrText>
            </w:r>
            <w:r w:rsidR="00583A53">
              <w:rPr>
                <w:noProof/>
                <w:webHidden/>
              </w:rPr>
            </w:r>
            <w:r w:rsidR="00583A53">
              <w:rPr>
                <w:noProof/>
                <w:webHidden/>
              </w:rPr>
              <w:fldChar w:fldCharType="separate"/>
            </w:r>
            <w:r w:rsidR="000F1D26">
              <w:rPr>
                <w:noProof/>
                <w:webHidden/>
              </w:rPr>
              <w:t>30</w:t>
            </w:r>
            <w:r w:rsidR="00583A53">
              <w:rPr>
                <w:noProof/>
                <w:webHidden/>
              </w:rPr>
              <w:fldChar w:fldCharType="end"/>
            </w:r>
          </w:hyperlink>
        </w:p>
        <w:p w14:paraId="61EC896E" w14:textId="356971E3" w:rsidR="00583A53" w:rsidRDefault="00FE79B7">
          <w:pPr>
            <w:pStyle w:val="Obsah2"/>
            <w:tabs>
              <w:tab w:val="left" w:pos="880"/>
              <w:tab w:val="right" w:leader="dot" w:pos="9062"/>
            </w:tabs>
            <w:rPr>
              <w:rFonts w:eastAsiaTheme="minorEastAsia" w:cstheme="minorBidi"/>
              <w:noProof/>
              <w:lang w:eastAsia="cs-CZ"/>
            </w:rPr>
          </w:pPr>
          <w:hyperlink w:anchor="_Toc66210566" w:history="1">
            <w:r w:rsidR="00583A53" w:rsidRPr="002E05E2">
              <w:rPr>
                <w:rStyle w:val="Hypertextovodkaz"/>
                <w:rFonts w:ascii="Calibri" w:hAnsi="Calibri" w:cs="Courier New"/>
                <w:noProof/>
              </w:rPr>
              <w:t>5.1</w:t>
            </w:r>
            <w:r w:rsidR="00583A53">
              <w:rPr>
                <w:rFonts w:eastAsiaTheme="minorEastAsia" w:cstheme="minorBidi"/>
                <w:noProof/>
                <w:lang w:eastAsia="cs-CZ"/>
              </w:rPr>
              <w:tab/>
            </w:r>
            <w:r w:rsidR="00583A53" w:rsidRPr="002E05E2">
              <w:rPr>
                <w:rStyle w:val="Hypertextovodkaz"/>
                <w:noProof/>
              </w:rPr>
              <w:t>Silniční infrastruktura a doprava</w:t>
            </w:r>
            <w:r w:rsidR="00583A53">
              <w:rPr>
                <w:noProof/>
                <w:webHidden/>
              </w:rPr>
              <w:tab/>
            </w:r>
            <w:r w:rsidR="00583A53">
              <w:rPr>
                <w:noProof/>
                <w:webHidden/>
              </w:rPr>
              <w:fldChar w:fldCharType="begin"/>
            </w:r>
            <w:r w:rsidR="00583A53">
              <w:rPr>
                <w:noProof/>
                <w:webHidden/>
              </w:rPr>
              <w:instrText xml:space="preserve"> PAGEREF _Toc66210566 \h </w:instrText>
            </w:r>
            <w:r w:rsidR="00583A53">
              <w:rPr>
                <w:noProof/>
                <w:webHidden/>
              </w:rPr>
            </w:r>
            <w:r w:rsidR="00583A53">
              <w:rPr>
                <w:noProof/>
                <w:webHidden/>
              </w:rPr>
              <w:fldChar w:fldCharType="separate"/>
            </w:r>
            <w:r w:rsidR="000F1D26">
              <w:rPr>
                <w:noProof/>
                <w:webHidden/>
              </w:rPr>
              <w:t>30</w:t>
            </w:r>
            <w:r w:rsidR="00583A53">
              <w:rPr>
                <w:noProof/>
                <w:webHidden/>
              </w:rPr>
              <w:fldChar w:fldCharType="end"/>
            </w:r>
          </w:hyperlink>
        </w:p>
        <w:p w14:paraId="4A613D1E" w14:textId="08AE50FA" w:rsidR="00583A53" w:rsidRDefault="00FE79B7">
          <w:pPr>
            <w:pStyle w:val="Obsah2"/>
            <w:tabs>
              <w:tab w:val="left" w:pos="880"/>
              <w:tab w:val="right" w:leader="dot" w:pos="9062"/>
            </w:tabs>
            <w:rPr>
              <w:rFonts w:eastAsiaTheme="minorEastAsia" w:cstheme="minorBidi"/>
              <w:noProof/>
              <w:lang w:eastAsia="cs-CZ"/>
            </w:rPr>
          </w:pPr>
          <w:hyperlink w:anchor="_Toc66210567" w:history="1">
            <w:r w:rsidR="00583A53" w:rsidRPr="002E05E2">
              <w:rPr>
                <w:rStyle w:val="Hypertextovodkaz"/>
                <w:rFonts w:ascii="Calibri" w:hAnsi="Calibri" w:cs="Courier New"/>
                <w:noProof/>
              </w:rPr>
              <w:t>5.2</w:t>
            </w:r>
            <w:r w:rsidR="00583A53">
              <w:rPr>
                <w:rFonts w:eastAsiaTheme="minorEastAsia" w:cstheme="minorBidi"/>
                <w:noProof/>
                <w:lang w:eastAsia="cs-CZ"/>
              </w:rPr>
              <w:tab/>
            </w:r>
            <w:r w:rsidR="00583A53" w:rsidRPr="002E05E2">
              <w:rPr>
                <w:rStyle w:val="Hypertextovodkaz"/>
                <w:noProof/>
              </w:rPr>
              <w:t>Veřejná doprava a infrastruktura veřejné dopravy</w:t>
            </w:r>
            <w:r w:rsidR="00583A53">
              <w:rPr>
                <w:noProof/>
                <w:webHidden/>
              </w:rPr>
              <w:tab/>
            </w:r>
            <w:r w:rsidR="00583A53">
              <w:rPr>
                <w:noProof/>
                <w:webHidden/>
              </w:rPr>
              <w:fldChar w:fldCharType="begin"/>
            </w:r>
            <w:r w:rsidR="00583A53">
              <w:rPr>
                <w:noProof/>
                <w:webHidden/>
              </w:rPr>
              <w:instrText xml:space="preserve"> PAGEREF _Toc66210567 \h </w:instrText>
            </w:r>
            <w:r w:rsidR="00583A53">
              <w:rPr>
                <w:noProof/>
                <w:webHidden/>
              </w:rPr>
            </w:r>
            <w:r w:rsidR="00583A53">
              <w:rPr>
                <w:noProof/>
                <w:webHidden/>
              </w:rPr>
              <w:fldChar w:fldCharType="separate"/>
            </w:r>
            <w:r w:rsidR="000F1D26">
              <w:rPr>
                <w:noProof/>
                <w:webHidden/>
              </w:rPr>
              <w:t>34</w:t>
            </w:r>
            <w:r w:rsidR="00583A53">
              <w:rPr>
                <w:noProof/>
                <w:webHidden/>
              </w:rPr>
              <w:fldChar w:fldCharType="end"/>
            </w:r>
          </w:hyperlink>
        </w:p>
        <w:p w14:paraId="0F7280EB" w14:textId="1E919D45" w:rsidR="00583A53" w:rsidRDefault="00FE79B7">
          <w:pPr>
            <w:pStyle w:val="Obsah2"/>
            <w:tabs>
              <w:tab w:val="left" w:pos="880"/>
              <w:tab w:val="right" w:leader="dot" w:pos="9062"/>
            </w:tabs>
            <w:rPr>
              <w:rFonts w:eastAsiaTheme="minorEastAsia" w:cstheme="minorBidi"/>
              <w:noProof/>
              <w:lang w:eastAsia="cs-CZ"/>
            </w:rPr>
          </w:pPr>
          <w:hyperlink w:anchor="_Toc66210568" w:history="1">
            <w:r w:rsidR="00583A53" w:rsidRPr="002E05E2">
              <w:rPr>
                <w:rStyle w:val="Hypertextovodkaz"/>
                <w:rFonts w:ascii="Calibri" w:hAnsi="Calibri" w:cs="Courier New"/>
                <w:noProof/>
              </w:rPr>
              <w:t>5.3</w:t>
            </w:r>
            <w:r w:rsidR="00583A53">
              <w:rPr>
                <w:rFonts w:eastAsiaTheme="minorEastAsia" w:cstheme="minorBidi"/>
                <w:noProof/>
                <w:lang w:eastAsia="cs-CZ"/>
              </w:rPr>
              <w:tab/>
            </w:r>
            <w:r w:rsidR="00583A53" w:rsidRPr="002E05E2">
              <w:rPr>
                <w:rStyle w:val="Hypertextovodkaz"/>
                <w:noProof/>
              </w:rPr>
              <w:t>Další dopravní infrastruktura</w:t>
            </w:r>
            <w:r w:rsidR="00583A53">
              <w:rPr>
                <w:noProof/>
                <w:webHidden/>
              </w:rPr>
              <w:tab/>
            </w:r>
            <w:r w:rsidR="00583A53">
              <w:rPr>
                <w:noProof/>
                <w:webHidden/>
              </w:rPr>
              <w:fldChar w:fldCharType="begin"/>
            </w:r>
            <w:r w:rsidR="00583A53">
              <w:rPr>
                <w:noProof/>
                <w:webHidden/>
              </w:rPr>
              <w:instrText xml:space="preserve"> PAGEREF _Toc66210568 \h </w:instrText>
            </w:r>
            <w:r w:rsidR="00583A53">
              <w:rPr>
                <w:noProof/>
                <w:webHidden/>
              </w:rPr>
            </w:r>
            <w:r w:rsidR="00583A53">
              <w:rPr>
                <w:noProof/>
                <w:webHidden/>
              </w:rPr>
              <w:fldChar w:fldCharType="separate"/>
            </w:r>
            <w:r w:rsidR="000F1D26">
              <w:rPr>
                <w:noProof/>
                <w:webHidden/>
              </w:rPr>
              <w:t>38</w:t>
            </w:r>
            <w:r w:rsidR="00583A53">
              <w:rPr>
                <w:noProof/>
                <w:webHidden/>
              </w:rPr>
              <w:fldChar w:fldCharType="end"/>
            </w:r>
          </w:hyperlink>
        </w:p>
        <w:p w14:paraId="36C862C1" w14:textId="03A97C9E" w:rsidR="00583A53" w:rsidRDefault="00FE79B7">
          <w:pPr>
            <w:pStyle w:val="Obsah2"/>
            <w:tabs>
              <w:tab w:val="left" w:pos="880"/>
              <w:tab w:val="right" w:leader="dot" w:pos="9062"/>
            </w:tabs>
            <w:rPr>
              <w:rFonts w:eastAsiaTheme="minorEastAsia" w:cstheme="minorBidi"/>
              <w:noProof/>
              <w:lang w:eastAsia="cs-CZ"/>
            </w:rPr>
          </w:pPr>
          <w:hyperlink w:anchor="_Toc66210569" w:history="1">
            <w:r w:rsidR="00583A53" w:rsidRPr="002E05E2">
              <w:rPr>
                <w:rStyle w:val="Hypertextovodkaz"/>
                <w:rFonts w:ascii="Calibri" w:eastAsiaTheme="minorHAnsi" w:hAnsi="Calibri" w:cs="Courier New"/>
                <w:noProof/>
              </w:rPr>
              <w:t>5.4</w:t>
            </w:r>
            <w:r w:rsidR="00583A53">
              <w:rPr>
                <w:rFonts w:eastAsiaTheme="minorEastAsia" w:cstheme="minorBidi"/>
                <w:noProof/>
                <w:lang w:eastAsia="cs-CZ"/>
              </w:rPr>
              <w:tab/>
            </w:r>
            <w:r w:rsidR="00583A53" w:rsidRPr="002E05E2">
              <w:rPr>
                <w:rStyle w:val="Hypertextovodkaz"/>
                <w:rFonts w:eastAsiaTheme="minorHAnsi"/>
                <w:noProof/>
              </w:rPr>
              <w:t>Shrnutí</w:t>
            </w:r>
            <w:r w:rsidR="00583A53">
              <w:rPr>
                <w:noProof/>
                <w:webHidden/>
              </w:rPr>
              <w:tab/>
            </w:r>
            <w:r w:rsidR="00583A53">
              <w:rPr>
                <w:noProof/>
                <w:webHidden/>
              </w:rPr>
              <w:fldChar w:fldCharType="begin"/>
            </w:r>
            <w:r w:rsidR="00583A53">
              <w:rPr>
                <w:noProof/>
                <w:webHidden/>
              </w:rPr>
              <w:instrText xml:space="preserve"> PAGEREF _Toc66210569 \h </w:instrText>
            </w:r>
            <w:r w:rsidR="00583A53">
              <w:rPr>
                <w:noProof/>
                <w:webHidden/>
              </w:rPr>
            </w:r>
            <w:r w:rsidR="00583A53">
              <w:rPr>
                <w:noProof/>
                <w:webHidden/>
              </w:rPr>
              <w:fldChar w:fldCharType="separate"/>
            </w:r>
            <w:r w:rsidR="000F1D26">
              <w:rPr>
                <w:noProof/>
                <w:webHidden/>
              </w:rPr>
              <w:t>39</w:t>
            </w:r>
            <w:r w:rsidR="00583A53">
              <w:rPr>
                <w:noProof/>
                <w:webHidden/>
              </w:rPr>
              <w:fldChar w:fldCharType="end"/>
            </w:r>
          </w:hyperlink>
        </w:p>
        <w:p w14:paraId="40816679" w14:textId="63A24F44" w:rsidR="00583A53" w:rsidRDefault="00FE79B7">
          <w:pPr>
            <w:pStyle w:val="Obsah1"/>
            <w:tabs>
              <w:tab w:val="left" w:pos="440"/>
              <w:tab w:val="right" w:leader="dot" w:pos="9062"/>
            </w:tabs>
            <w:rPr>
              <w:rFonts w:eastAsiaTheme="minorEastAsia" w:cstheme="minorBidi"/>
              <w:noProof/>
              <w:lang w:eastAsia="cs-CZ"/>
            </w:rPr>
          </w:pPr>
          <w:hyperlink w:anchor="_Toc66210570" w:history="1">
            <w:r w:rsidR="00583A53" w:rsidRPr="002E05E2">
              <w:rPr>
                <w:rStyle w:val="Hypertextovodkaz"/>
                <w:noProof/>
              </w:rPr>
              <w:t>6</w:t>
            </w:r>
            <w:r w:rsidR="00583A53">
              <w:rPr>
                <w:rFonts w:eastAsiaTheme="minorEastAsia" w:cstheme="minorBidi"/>
                <w:noProof/>
                <w:lang w:eastAsia="cs-CZ"/>
              </w:rPr>
              <w:tab/>
            </w:r>
            <w:r w:rsidR="00583A53" w:rsidRPr="002E05E2">
              <w:rPr>
                <w:rStyle w:val="Hypertextovodkaz"/>
                <w:noProof/>
              </w:rPr>
              <w:t>Technická infrastruktura a bydlení</w:t>
            </w:r>
            <w:r w:rsidR="00583A53">
              <w:rPr>
                <w:noProof/>
                <w:webHidden/>
              </w:rPr>
              <w:tab/>
            </w:r>
            <w:r w:rsidR="00583A53">
              <w:rPr>
                <w:noProof/>
                <w:webHidden/>
              </w:rPr>
              <w:fldChar w:fldCharType="begin"/>
            </w:r>
            <w:r w:rsidR="00583A53">
              <w:rPr>
                <w:noProof/>
                <w:webHidden/>
              </w:rPr>
              <w:instrText xml:space="preserve"> PAGEREF _Toc66210570 \h </w:instrText>
            </w:r>
            <w:r w:rsidR="00583A53">
              <w:rPr>
                <w:noProof/>
                <w:webHidden/>
              </w:rPr>
            </w:r>
            <w:r w:rsidR="00583A53">
              <w:rPr>
                <w:noProof/>
                <w:webHidden/>
              </w:rPr>
              <w:fldChar w:fldCharType="separate"/>
            </w:r>
            <w:r w:rsidR="000F1D26">
              <w:rPr>
                <w:noProof/>
                <w:webHidden/>
              </w:rPr>
              <w:t>41</w:t>
            </w:r>
            <w:r w:rsidR="00583A53">
              <w:rPr>
                <w:noProof/>
                <w:webHidden/>
              </w:rPr>
              <w:fldChar w:fldCharType="end"/>
            </w:r>
          </w:hyperlink>
        </w:p>
        <w:p w14:paraId="3F44FA10" w14:textId="62D294B6" w:rsidR="00583A53" w:rsidRDefault="00FE79B7">
          <w:pPr>
            <w:pStyle w:val="Obsah2"/>
            <w:tabs>
              <w:tab w:val="left" w:pos="880"/>
              <w:tab w:val="right" w:leader="dot" w:pos="9062"/>
            </w:tabs>
            <w:rPr>
              <w:rFonts w:eastAsiaTheme="minorEastAsia" w:cstheme="minorBidi"/>
              <w:noProof/>
              <w:lang w:eastAsia="cs-CZ"/>
            </w:rPr>
          </w:pPr>
          <w:hyperlink w:anchor="_Toc66210571" w:history="1">
            <w:r w:rsidR="00583A53" w:rsidRPr="002E05E2">
              <w:rPr>
                <w:rStyle w:val="Hypertextovodkaz"/>
                <w:rFonts w:ascii="Calibri" w:hAnsi="Calibri" w:cs="Courier New"/>
                <w:noProof/>
              </w:rPr>
              <w:t>6.1</w:t>
            </w:r>
            <w:r w:rsidR="00583A53">
              <w:rPr>
                <w:rFonts w:eastAsiaTheme="minorEastAsia" w:cstheme="minorBidi"/>
                <w:noProof/>
                <w:lang w:eastAsia="cs-CZ"/>
              </w:rPr>
              <w:tab/>
            </w:r>
            <w:r w:rsidR="00583A53" w:rsidRPr="002E05E2">
              <w:rPr>
                <w:rStyle w:val="Hypertextovodkaz"/>
                <w:noProof/>
              </w:rPr>
              <w:t>Technická infrastruktura</w:t>
            </w:r>
            <w:r w:rsidR="00583A53">
              <w:rPr>
                <w:noProof/>
                <w:webHidden/>
              </w:rPr>
              <w:tab/>
            </w:r>
            <w:r w:rsidR="00583A53">
              <w:rPr>
                <w:noProof/>
                <w:webHidden/>
              </w:rPr>
              <w:fldChar w:fldCharType="begin"/>
            </w:r>
            <w:r w:rsidR="00583A53">
              <w:rPr>
                <w:noProof/>
                <w:webHidden/>
              </w:rPr>
              <w:instrText xml:space="preserve"> PAGEREF _Toc66210571 \h </w:instrText>
            </w:r>
            <w:r w:rsidR="00583A53">
              <w:rPr>
                <w:noProof/>
                <w:webHidden/>
              </w:rPr>
            </w:r>
            <w:r w:rsidR="00583A53">
              <w:rPr>
                <w:noProof/>
                <w:webHidden/>
              </w:rPr>
              <w:fldChar w:fldCharType="separate"/>
            </w:r>
            <w:r w:rsidR="000F1D26">
              <w:rPr>
                <w:noProof/>
                <w:webHidden/>
              </w:rPr>
              <w:t>41</w:t>
            </w:r>
            <w:r w:rsidR="00583A53">
              <w:rPr>
                <w:noProof/>
                <w:webHidden/>
              </w:rPr>
              <w:fldChar w:fldCharType="end"/>
            </w:r>
          </w:hyperlink>
        </w:p>
        <w:p w14:paraId="543A03F0" w14:textId="6A7722F7" w:rsidR="00583A53" w:rsidRDefault="00FE79B7">
          <w:pPr>
            <w:pStyle w:val="Obsah2"/>
            <w:tabs>
              <w:tab w:val="left" w:pos="880"/>
              <w:tab w:val="right" w:leader="dot" w:pos="9062"/>
            </w:tabs>
            <w:rPr>
              <w:rFonts w:eastAsiaTheme="minorEastAsia" w:cstheme="minorBidi"/>
              <w:noProof/>
              <w:lang w:eastAsia="cs-CZ"/>
            </w:rPr>
          </w:pPr>
          <w:hyperlink w:anchor="_Toc66210572" w:history="1">
            <w:r w:rsidR="00583A53" w:rsidRPr="002E05E2">
              <w:rPr>
                <w:rStyle w:val="Hypertextovodkaz"/>
                <w:rFonts w:ascii="Calibri" w:hAnsi="Calibri" w:cs="Courier New"/>
                <w:noProof/>
              </w:rPr>
              <w:t>6.2</w:t>
            </w:r>
            <w:r w:rsidR="00583A53">
              <w:rPr>
                <w:rFonts w:eastAsiaTheme="minorEastAsia" w:cstheme="minorBidi"/>
                <w:noProof/>
                <w:lang w:eastAsia="cs-CZ"/>
              </w:rPr>
              <w:tab/>
            </w:r>
            <w:r w:rsidR="00583A53" w:rsidRPr="002E05E2">
              <w:rPr>
                <w:rStyle w:val="Hypertextovodkaz"/>
                <w:noProof/>
              </w:rPr>
              <w:t>Domovní a bytový fond</w:t>
            </w:r>
            <w:r w:rsidR="00583A53">
              <w:rPr>
                <w:noProof/>
                <w:webHidden/>
              </w:rPr>
              <w:tab/>
            </w:r>
            <w:r w:rsidR="00583A53">
              <w:rPr>
                <w:noProof/>
                <w:webHidden/>
              </w:rPr>
              <w:fldChar w:fldCharType="begin"/>
            </w:r>
            <w:r w:rsidR="00583A53">
              <w:rPr>
                <w:noProof/>
                <w:webHidden/>
              </w:rPr>
              <w:instrText xml:space="preserve"> PAGEREF _Toc66210572 \h </w:instrText>
            </w:r>
            <w:r w:rsidR="00583A53">
              <w:rPr>
                <w:noProof/>
                <w:webHidden/>
              </w:rPr>
            </w:r>
            <w:r w:rsidR="00583A53">
              <w:rPr>
                <w:noProof/>
                <w:webHidden/>
              </w:rPr>
              <w:fldChar w:fldCharType="separate"/>
            </w:r>
            <w:r w:rsidR="000F1D26">
              <w:rPr>
                <w:noProof/>
                <w:webHidden/>
              </w:rPr>
              <w:t>44</w:t>
            </w:r>
            <w:r w:rsidR="00583A53">
              <w:rPr>
                <w:noProof/>
                <w:webHidden/>
              </w:rPr>
              <w:fldChar w:fldCharType="end"/>
            </w:r>
          </w:hyperlink>
        </w:p>
        <w:p w14:paraId="50B5FD01" w14:textId="4D80A466" w:rsidR="00583A53" w:rsidRDefault="00FE79B7">
          <w:pPr>
            <w:pStyle w:val="Obsah2"/>
            <w:tabs>
              <w:tab w:val="left" w:pos="880"/>
              <w:tab w:val="right" w:leader="dot" w:pos="9062"/>
            </w:tabs>
            <w:rPr>
              <w:rFonts w:eastAsiaTheme="minorEastAsia" w:cstheme="minorBidi"/>
              <w:noProof/>
              <w:lang w:eastAsia="cs-CZ"/>
            </w:rPr>
          </w:pPr>
          <w:hyperlink w:anchor="_Toc66210573" w:history="1">
            <w:r w:rsidR="00583A53" w:rsidRPr="002E05E2">
              <w:rPr>
                <w:rStyle w:val="Hypertextovodkaz"/>
                <w:rFonts w:ascii="Calibri" w:hAnsi="Calibri" w:cs="Courier New"/>
                <w:noProof/>
              </w:rPr>
              <w:t>6.3</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_Toc66210573 \h </w:instrText>
            </w:r>
            <w:r w:rsidR="00583A53">
              <w:rPr>
                <w:noProof/>
                <w:webHidden/>
              </w:rPr>
            </w:r>
            <w:r w:rsidR="00583A53">
              <w:rPr>
                <w:noProof/>
                <w:webHidden/>
              </w:rPr>
              <w:fldChar w:fldCharType="separate"/>
            </w:r>
            <w:r w:rsidR="000F1D26">
              <w:rPr>
                <w:noProof/>
                <w:webHidden/>
              </w:rPr>
              <w:t>46</w:t>
            </w:r>
            <w:r w:rsidR="00583A53">
              <w:rPr>
                <w:noProof/>
                <w:webHidden/>
              </w:rPr>
              <w:fldChar w:fldCharType="end"/>
            </w:r>
          </w:hyperlink>
        </w:p>
        <w:p w14:paraId="70B80200" w14:textId="5203AFCB" w:rsidR="00583A53" w:rsidRDefault="00FE79B7">
          <w:pPr>
            <w:pStyle w:val="Obsah1"/>
            <w:tabs>
              <w:tab w:val="left" w:pos="440"/>
              <w:tab w:val="right" w:leader="dot" w:pos="9062"/>
            </w:tabs>
            <w:rPr>
              <w:rFonts w:eastAsiaTheme="minorEastAsia" w:cstheme="minorBidi"/>
              <w:noProof/>
              <w:lang w:eastAsia="cs-CZ"/>
            </w:rPr>
          </w:pPr>
          <w:hyperlink w:anchor="_Toc66210574" w:history="1">
            <w:r w:rsidR="00583A53" w:rsidRPr="002E05E2">
              <w:rPr>
                <w:rStyle w:val="Hypertextovodkaz"/>
                <w:noProof/>
              </w:rPr>
              <w:t>7</w:t>
            </w:r>
            <w:r w:rsidR="00583A53">
              <w:rPr>
                <w:rFonts w:eastAsiaTheme="minorEastAsia" w:cstheme="minorBidi"/>
                <w:noProof/>
                <w:lang w:eastAsia="cs-CZ"/>
              </w:rPr>
              <w:tab/>
            </w:r>
            <w:r w:rsidR="00583A53" w:rsidRPr="002E05E2">
              <w:rPr>
                <w:rStyle w:val="Hypertextovodkaz"/>
                <w:noProof/>
              </w:rPr>
              <w:t>Životní a obytné prostředí</w:t>
            </w:r>
            <w:r w:rsidR="00583A53">
              <w:rPr>
                <w:noProof/>
                <w:webHidden/>
              </w:rPr>
              <w:tab/>
            </w:r>
            <w:r w:rsidR="00583A53">
              <w:rPr>
                <w:noProof/>
                <w:webHidden/>
              </w:rPr>
              <w:fldChar w:fldCharType="begin"/>
            </w:r>
            <w:r w:rsidR="00583A53">
              <w:rPr>
                <w:noProof/>
                <w:webHidden/>
              </w:rPr>
              <w:instrText xml:space="preserve"> PAGEREF _Toc66210574 \h </w:instrText>
            </w:r>
            <w:r w:rsidR="00583A53">
              <w:rPr>
                <w:noProof/>
                <w:webHidden/>
              </w:rPr>
            </w:r>
            <w:r w:rsidR="00583A53">
              <w:rPr>
                <w:noProof/>
                <w:webHidden/>
              </w:rPr>
              <w:fldChar w:fldCharType="separate"/>
            </w:r>
            <w:r w:rsidR="000F1D26">
              <w:rPr>
                <w:noProof/>
                <w:webHidden/>
              </w:rPr>
              <w:t>48</w:t>
            </w:r>
            <w:r w:rsidR="00583A53">
              <w:rPr>
                <w:noProof/>
                <w:webHidden/>
              </w:rPr>
              <w:fldChar w:fldCharType="end"/>
            </w:r>
          </w:hyperlink>
        </w:p>
        <w:p w14:paraId="5E31B6C1" w14:textId="131710D7" w:rsidR="00583A53" w:rsidRDefault="00FE79B7">
          <w:pPr>
            <w:pStyle w:val="Obsah2"/>
            <w:tabs>
              <w:tab w:val="left" w:pos="880"/>
              <w:tab w:val="right" w:leader="dot" w:pos="9062"/>
            </w:tabs>
            <w:rPr>
              <w:rFonts w:eastAsiaTheme="minorEastAsia" w:cstheme="minorBidi"/>
              <w:noProof/>
              <w:lang w:eastAsia="cs-CZ"/>
            </w:rPr>
          </w:pPr>
          <w:hyperlink w:anchor="_Toc66210575" w:history="1">
            <w:r w:rsidR="00583A53" w:rsidRPr="002E05E2">
              <w:rPr>
                <w:rStyle w:val="Hypertextovodkaz"/>
                <w:rFonts w:ascii="Calibri" w:hAnsi="Calibri" w:cs="Courier New"/>
                <w:noProof/>
              </w:rPr>
              <w:t>7.1</w:t>
            </w:r>
            <w:r w:rsidR="00583A53">
              <w:rPr>
                <w:rFonts w:eastAsiaTheme="minorEastAsia" w:cstheme="minorBidi"/>
                <w:noProof/>
                <w:lang w:eastAsia="cs-CZ"/>
              </w:rPr>
              <w:tab/>
            </w:r>
            <w:r w:rsidR="00583A53" w:rsidRPr="002E05E2">
              <w:rPr>
                <w:rStyle w:val="Hypertextovodkaz"/>
                <w:noProof/>
              </w:rPr>
              <w:t>Stav životního prostředí</w:t>
            </w:r>
            <w:r w:rsidR="00583A53">
              <w:rPr>
                <w:noProof/>
                <w:webHidden/>
              </w:rPr>
              <w:tab/>
            </w:r>
            <w:r w:rsidR="00583A53">
              <w:rPr>
                <w:noProof/>
                <w:webHidden/>
              </w:rPr>
              <w:fldChar w:fldCharType="begin"/>
            </w:r>
            <w:r w:rsidR="00583A53">
              <w:rPr>
                <w:noProof/>
                <w:webHidden/>
              </w:rPr>
              <w:instrText xml:space="preserve"> PAGEREF _Toc66210575 \h </w:instrText>
            </w:r>
            <w:r w:rsidR="00583A53">
              <w:rPr>
                <w:noProof/>
                <w:webHidden/>
              </w:rPr>
            </w:r>
            <w:r w:rsidR="00583A53">
              <w:rPr>
                <w:noProof/>
                <w:webHidden/>
              </w:rPr>
              <w:fldChar w:fldCharType="separate"/>
            </w:r>
            <w:r w:rsidR="000F1D26">
              <w:rPr>
                <w:noProof/>
                <w:webHidden/>
              </w:rPr>
              <w:t>48</w:t>
            </w:r>
            <w:r w:rsidR="00583A53">
              <w:rPr>
                <w:noProof/>
                <w:webHidden/>
              </w:rPr>
              <w:fldChar w:fldCharType="end"/>
            </w:r>
          </w:hyperlink>
        </w:p>
        <w:p w14:paraId="343CF496" w14:textId="1C38F2A9" w:rsidR="00583A53" w:rsidRDefault="00FE79B7">
          <w:pPr>
            <w:pStyle w:val="Obsah2"/>
            <w:tabs>
              <w:tab w:val="left" w:pos="880"/>
              <w:tab w:val="right" w:leader="dot" w:pos="9062"/>
            </w:tabs>
            <w:rPr>
              <w:rFonts w:eastAsiaTheme="minorEastAsia" w:cstheme="minorBidi"/>
              <w:noProof/>
              <w:lang w:eastAsia="cs-CZ"/>
            </w:rPr>
          </w:pPr>
          <w:hyperlink w:anchor="_Toc66210576" w:history="1">
            <w:r w:rsidR="00583A53" w:rsidRPr="002E05E2">
              <w:rPr>
                <w:rStyle w:val="Hypertextovodkaz"/>
                <w:rFonts w:ascii="Calibri" w:hAnsi="Calibri" w:cs="Courier New"/>
                <w:noProof/>
              </w:rPr>
              <w:t>7.2</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_Toc66210576 \h </w:instrText>
            </w:r>
            <w:r w:rsidR="00583A53">
              <w:rPr>
                <w:noProof/>
                <w:webHidden/>
              </w:rPr>
            </w:r>
            <w:r w:rsidR="00583A53">
              <w:rPr>
                <w:noProof/>
                <w:webHidden/>
              </w:rPr>
              <w:fldChar w:fldCharType="separate"/>
            </w:r>
            <w:r w:rsidR="000F1D26">
              <w:rPr>
                <w:noProof/>
                <w:webHidden/>
              </w:rPr>
              <w:t>53</w:t>
            </w:r>
            <w:r w:rsidR="00583A53">
              <w:rPr>
                <w:noProof/>
                <w:webHidden/>
              </w:rPr>
              <w:fldChar w:fldCharType="end"/>
            </w:r>
          </w:hyperlink>
        </w:p>
        <w:p w14:paraId="217FFC9B" w14:textId="61E5C2C8" w:rsidR="00583A53" w:rsidRDefault="00FE79B7">
          <w:pPr>
            <w:pStyle w:val="Obsah1"/>
            <w:tabs>
              <w:tab w:val="left" w:pos="440"/>
              <w:tab w:val="right" w:leader="dot" w:pos="9062"/>
            </w:tabs>
            <w:rPr>
              <w:rFonts w:eastAsiaTheme="minorEastAsia" w:cstheme="minorBidi"/>
              <w:noProof/>
              <w:lang w:eastAsia="cs-CZ"/>
            </w:rPr>
          </w:pPr>
          <w:hyperlink w:anchor="_Toc66210577" w:history="1">
            <w:r w:rsidR="00583A53" w:rsidRPr="002E05E2">
              <w:rPr>
                <w:rStyle w:val="Hypertextovodkaz"/>
                <w:noProof/>
              </w:rPr>
              <w:t>8</w:t>
            </w:r>
            <w:r w:rsidR="00583A53">
              <w:rPr>
                <w:rFonts w:eastAsiaTheme="minorEastAsia" w:cstheme="minorBidi"/>
                <w:noProof/>
                <w:lang w:eastAsia="cs-CZ"/>
              </w:rPr>
              <w:tab/>
            </w:r>
            <w:r w:rsidR="00583A53" w:rsidRPr="002E05E2">
              <w:rPr>
                <w:rStyle w:val="Hypertextovodkaz"/>
                <w:noProof/>
              </w:rPr>
              <w:t>Názory obyvatel</w:t>
            </w:r>
            <w:r w:rsidR="00583A53">
              <w:rPr>
                <w:noProof/>
                <w:webHidden/>
              </w:rPr>
              <w:tab/>
            </w:r>
            <w:r w:rsidR="00583A53">
              <w:rPr>
                <w:noProof/>
                <w:webHidden/>
              </w:rPr>
              <w:fldChar w:fldCharType="begin"/>
            </w:r>
            <w:r w:rsidR="00583A53">
              <w:rPr>
                <w:noProof/>
                <w:webHidden/>
              </w:rPr>
              <w:instrText xml:space="preserve"> PAGEREF _Toc66210577 \h </w:instrText>
            </w:r>
            <w:r w:rsidR="00583A53">
              <w:rPr>
                <w:noProof/>
                <w:webHidden/>
              </w:rPr>
            </w:r>
            <w:r w:rsidR="00583A53">
              <w:rPr>
                <w:noProof/>
                <w:webHidden/>
              </w:rPr>
              <w:fldChar w:fldCharType="separate"/>
            </w:r>
            <w:r w:rsidR="000F1D26">
              <w:rPr>
                <w:noProof/>
                <w:webHidden/>
              </w:rPr>
              <w:t>54</w:t>
            </w:r>
            <w:r w:rsidR="00583A53">
              <w:rPr>
                <w:noProof/>
                <w:webHidden/>
              </w:rPr>
              <w:fldChar w:fldCharType="end"/>
            </w:r>
          </w:hyperlink>
        </w:p>
        <w:p w14:paraId="460A7F2E" w14:textId="1187A9A8" w:rsidR="00583A53" w:rsidRDefault="00FE79B7">
          <w:pPr>
            <w:pStyle w:val="Obsah1"/>
            <w:tabs>
              <w:tab w:val="left" w:pos="440"/>
              <w:tab w:val="right" w:leader="dot" w:pos="9062"/>
            </w:tabs>
            <w:rPr>
              <w:rFonts w:eastAsiaTheme="minorEastAsia" w:cstheme="minorBidi"/>
              <w:noProof/>
              <w:lang w:eastAsia="cs-CZ"/>
            </w:rPr>
          </w:pPr>
          <w:hyperlink w:anchor="_Toc66210578" w:history="1">
            <w:r w:rsidR="00583A53" w:rsidRPr="002E05E2">
              <w:rPr>
                <w:rStyle w:val="Hypertextovodkaz"/>
                <w:noProof/>
              </w:rPr>
              <w:t>9</w:t>
            </w:r>
            <w:r w:rsidR="00583A53">
              <w:rPr>
                <w:rFonts w:eastAsiaTheme="minorEastAsia" w:cstheme="minorBidi"/>
                <w:noProof/>
                <w:lang w:eastAsia="cs-CZ"/>
              </w:rPr>
              <w:tab/>
            </w:r>
            <w:r w:rsidR="00583A53" w:rsidRPr="002E05E2">
              <w:rPr>
                <w:rStyle w:val="Hypertextovodkaz"/>
                <w:noProof/>
              </w:rPr>
              <w:t>Názory aktérů</w:t>
            </w:r>
            <w:r w:rsidR="00583A53">
              <w:rPr>
                <w:noProof/>
                <w:webHidden/>
              </w:rPr>
              <w:tab/>
            </w:r>
            <w:r w:rsidR="00583A53">
              <w:rPr>
                <w:noProof/>
                <w:webHidden/>
              </w:rPr>
              <w:fldChar w:fldCharType="begin"/>
            </w:r>
            <w:r w:rsidR="00583A53">
              <w:rPr>
                <w:noProof/>
                <w:webHidden/>
              </w:rPr>
              <w:instrText xml:space="preserve"> PAGEREF _Toc66210578 \h </w:instrText>
            </w:r>
            <w:r w:rsidR="00583A53">
              <w:rPr>
                <w:noProof/>
                <w:webHidden/>
              </w:rPr>
            </w:r>
            <w:r w:rsidR="00583A53">
              <w:rPr>
                <w:noProof/>
                <w:webHidden/>
              </w:rPr>
              <w:fldChar w:fldCharType="separate"/>
            </w:r>
            <w:r w:rsidR="000F1D26">
              <w:rPr>
                <w:noProof/>
                <w:webHidden/>
              </w:rPr>
              <w:t>59</w:t>
            </w:r>
            <w:r w:rsidR="00583A53">
              <w:rPr>
                <w:noProof/>
                <w:webHidden/>
              </w:rPr>
              <w:fldChar w:fldCharType="end"/>
            </w:r>
          </w:hyperlink>
        </w:p>
        <w:p w14:paraId="1BBDDC62" w14:textId="18CA6525" w:rsidR="00583A53" w:rsidRDefault="00FE79B7">
          <w:pPr>
            <w:pStyle w:val="Obsah2"/>
            <w:tabs>
              <w:tab w:val="left" w:pos="880"/>
              <w:tab w:val="right" w:leader="dot" w:pos="9062"/>
            </w:tabs>
            <w:rPr>
              <w:rFonts w:eastAsiaTheme="minorEastAsia" w:cstheme="minorBidi"/>
              <w:noProof/>
              <w:lang w:eastAsia="cs-CZ"/>
            </w:rPr>
          </w:pPr>
          <w:hyperlink w:anchor="_Toc66210579" w:history="1">
            <w:r w:rsidR="00583A53" w:rsidRPr="002E05E2">
              <w:rPr>
                <w:rStyle w:val="Hypertextovodkaz"/>
                <w:rFonts w:ascii="Calibri" w:hAnsi="Calibri" w:cs="Courier New"/>
                <w:noProof/>
              </w:rPr>
              <w:t>9.1</w:t>
            </w:r>
            <w:r w:rsidR="00583A53">
              <w:rPr>
                <w:rFonts w:eastAsiaTheme="minorEastAsia" w:cstheme="minorBidi"/>
                <w:noProof/>
                <w:lang w:eastAsia="cs-CZ"/>
              </w:rPr>
              <w:tab/>
            </w:r>
            <w:r w:rsidR="00583A53" w:rsidRPr="002E05E2">
              <w:rPr>
                <w:rStyle w:val="Hypertextovodkaz"/>
                <w:noProof/>
              </w:rPr>
              <w:t>Zhodnocení rozvoje a stavu MČ</w:t>
            </w:r>
            <w:r w:rsidR="00583A53">
              <w:rPr>
                <w:noProof/>
                <w:webHidden/>
              </w:rPr>
              <w:tab/>
            </w:r>
            <w:r w:rsidR="00583A53">
              <w:rPr>
                <w:noProof/>
                <w:webHidden/>
              </w:rPr>
              <w:fldChar w:fldCharType="begin"/>
            </w:r>
            <w:r w:rsidR="00583A53">
              <w:rPr>
                <w:noProof/>
                <w:webHidden/>
              </w:rPr>
              <w:instrText xml:space="preserve"> PAGEREF _Toc66210579 \h </w:instrText>
            </w:r>
            <w:r w:rsidR="00583A53">
              <w:rPr>
                <w:noProof/>
                <w:webHidden/>
              </w:rPr>
            </w:r>
            <w:r w:rsidR="00583A53">
              <w:rPr>
                <w:noProof/>
                <w:webHidden/>
              </w:rPr>
              <w:fldChar w:fldCharType="separate"/>
            </w:r>
            <w:r w:rsidR="000F1D26">
              <w:rPr>
                <w:noProof/>
                <w:webHidden/>
              </w:rPr>
              <w:t>60</w:t>
            </w:r>
            <w:r w:rsidR="00583A53">
              <w:rPr>
                <w:noProof/>
                <w:webHidden/>
              </w:rPr>
              <w:fldChar w:fldCharType="end"/>
            </w:r>
          </w:hyperlink>
        </w:p>
        <w:p w14:paraId="5DBC58D1" w14:textId="64849BC8" w:rsidR="00583A53" w:rsidRDefault="00FE79B7">
          <w:pPr>
            <w:pStyle w:val="Obsah2"/>
            <w:tabs>
              <w:tab w:val="left" w:pos="880"/>
              <w:tab w:val="right" w:leader="dot" w:pos="9062"/>
            </w:tabs>
            <w:rPr>
              <w:rFonts w:eastAsiaTheme="minorEastAsia" w:cstheme="minorBidi"/>
              <w:noProof/>
              <w:lang w:eastAsia="cs-CZ"/>
            </w:rPr>
          </w:pPr>
          <w:hyperlink w:anchor="_Toc66210580" w:history="1">
            <w:r w:rsidR="00583A53" w:rsidRPr="002E05E2">
              <w:rPr>
                <w:rStyle w:val="Hypertextovodkaz"/>
                <w:rFonts w:ascii="Calibri" w:hAnsi="Calibri" w:cs="Courier New"/>
                <w:noProof/>
              </w:rPr>
              <w:t>9.2</w:t>
            </w:r>
            <w:r w:rsidR="00583A53">
              <w:rPr>
                <w:rFonts w:eastAsiaTheme="minorEastAsia" w:cstheme="minorBidi"/>
                <w:noProof/>
                <w:lang w:eastAsia="cs-CZ"/>
              </w:rPr>
              <w:tab/>
            </w:r>
            <w:r w:rsidR="00583A53" w:rsidRPr="002E05E2">
              <w:rPr>
                <w:rStyle w:val="Hypertextovodkaz"/>
                <w:noProof/>
              </w:rPr>
              <w:t>Budoucnost MČ</w:t>
            </w:r>
            <w:r w:rsidR="00583A53">
              <w:rPr>
                <w:noProof/>
                <w:webHidden/>
              </w:rPr>
              <w:tab/>
            </w:r>
            <w:r w:rsidR="00583A53">
              <w:rPr>
                <w:noProof/>
                <w:webHidden/>
              </w:rPr>
              <w:fldChar w:fldCharType="begin"/>
            </w:r>
            <w:r w:rsidR="00583A53">
              <w:rPr>
                <w:noProof/>
                <w:webHidden/>
              </w:rPr>
              <w:instrText xml:space="preserve"> PAGEREF _Toc66210580 \h </w:instrText>
            </w:r>
            <w:r w:rsidR="00583A53">
              <w:rPr>
                <w:noProof/>
                <w:webHidden/>
              </w:rPr>
            </w:r>
            <w:r w:rsidR="00583A53">
              <w:rPr>
                <w:noProof/>
                <w:webHidden/>
              </w:rPr>
              <w:fldChar w:fldCharType="separate"/>
            </w:r>
            <w:r w:rsidR="000F1D26">
              <w:rPr>
                <w:noProof/>
                <w:webHidden/>
              </w:rPr>
              <w:t>66</w:t>
            </w:r>
            <w:r w:rsidR="00583A53">
              <w:rPr>
                <w:noProof/>
                <w:webHidden/>
              </w:rPr>
              <w:fldChar w:fldCharType="end"/>
            </w:r>
          </w:hyperlink>
        </w:p>
        <w:p w14:paraId="1DA83321" w14:textId="50D92398" w:rsidR="00583A53" w:rsidRDefault="00FE79B7">
          <w:pPr>
            <w:pStyle w:val="Obsah2"/>
            <w:tabs>
              <w:tab w:val="left" w:pos="880"/>
              <w:tab w:val="right" w:leader="dot" w:pos="9062"/>
            </w:tabs>
            <w:rPr>
              <w:rFonts w:eastAsiaTheme="minorEastAsia" w:cstheme="minorBidi"/>
              <w:noProof/>
              <w:lang w:eastAsia="cs-CZ"/>
            </w:rPr>
          </w:pPr>
          <w:hyperlink w:anchor="_Toc66210581" w:history="1">
            <w:r w:rsidR="00583A53" w:rsidRPr="002E05E2">
              <w:rPr>
                <w:rStyle w:val="Hypertextovodkaz"/>
                <w:rFonts w:ascii="Calibri" w:hAnsi="Calibri" w:cs="Courier New"/>
                <w:noProof/>
              </w:rPr>
              <w:t>9.3</w:t>
            </w:r>
            <w:r w:rsidR="00583A53">
              <w:rPr>
                <w:rFonts w:eastAsiaTheme="minorEastAsia" w:cstheme="minorBidi"/>
                <w:noProof/>
                <w:lang w:eastAsia="cs-CZ"/>
              </w:rPr>
              <w:tab/>
            </w:r>
            <w:r w:rsidR="00583A53" w:rsidRPr="002E05E2">
              <w:rPr>
                <w:rStyle w:val="Hypertextovodkaz"/>
                <w:noProof/>
              </w:rPr>
              <w:t>Shrnutí</w:t>
            </w:r>
            <w:r w:rsidR="00583A53">
              <w:rPr>
                <w:noProof/>
                <w:webHidden/>
              </w:rPr>
              <w:tab/>
            </w:r>
            <w:r w:rsidR="00583A53">
              <w:rPr>
                <w:noProof/>
                <w:webHidden/>
              </w:rPr>
              <w:fldChar w:fldCharType="begin"/>
            </w:r>
            <w:r w:rsidR="00583A53">
              <w:rPr>
                <w:noProof/>
                <w:webHidden/>
              </w:rPr>
              <w:instrText xml:space="preserve"> PAGEREF _Toc66210581 \h </w:instrText>
            </w:r>
            <w:r w:rsidR="00583A53">
              <w:rPr>
                <w:noProof/>
                <w:webHidden/>
              </w:rPr>
            </w:r>
            <w:r w:rsidR="00583A53">
              <w:rPr>
                <w:noProof/>
                <w:webHidden/>
              </w:rPr>
              <w:fldChar w:fldCharType="separate"/>
            </w:r>
            <w:r w:rsidR="000F1D26">
              <w:rPr>
                <w:noProof/>
                <w:webHidden/>
              </w:rPr>
              <w:t>66</w:t>
            </w:r>
            <w:r w:rsidR="00583A53">
              <w:rPr>
                <w:noProof/>
                <w:webHidden/>
              </w:rPr>
              <w:fldChar w:fldCharType="end"/>
            </w:r>
          </w:hyperlink>
        </w:p>
        <w:p w14:paraId="58BE2D5D" w14:textId="29CF2B61" w:rsidR="00583A53" w:rsidRDefault="00FE79B7">
          <w:pPr>
            <w:pStyle w:val="Obsah1"/>
            <w:tabs>
              <w:tab w:val="left" w:pos="660"/>
              <w:tab w:val="right" w:leader="dot" w:pos="9062"/>
            </w:tabs>
            <w:rPr>
              <w:rFonts w:eastAsiaTheme="minorEastAsia" w:cstheme="minorBidi"/>
              <w:noProof/>
              <w:lang w:eastAsia="cs-CZ"/>
            </w:rPr>
          </w:pPr>
          <w:hyperlink w:anchor="_Toc66210582" w:history="1">
            <w:r w:rsidR="00583A53" w:rsidRPr="002E05E2">
              <w:rPr>
                <w:rStyle w:val="Hypertextovodkaz"/>
                <w:noProof/>
              </w:rPr>
              <w:t>10</w:t>
            </w:r>
            <w:r w:rsidR="00583A53">
              <w:rPr>
                <w:rFonts w:eastAsiaTheme="minorEastAsia" w:cstheme="minorBidi"/>
                <w:noProof/>
                <w:lang w:eastAsia="cs-CZ"/>
              </w:rPr>
              <w:tab/>
            </w:r>
            <w:r w:rsidR="00583A53" w:rsidRPr="002E05E2">
              <w:rPr>
                <w:rStyle w:val="Hypertextovodkaz"/>
                <w:noProof/>
              </w:rPr>
              <w:t>SWOT analýza</w:t>
            </w:r>
            <w:r w:rsidR="00583A53">
              <w:rPr>
                <w:noProof/>
                <w:webHidden/>
              </w:rPr>
              <w:tab/>
            </w:r>
            <w:r w:rsidR="00583A53">
              <w:rPr>
                <w:noProof/>
                <w:webHidden/>
              </w:rPr>
              <w:fldChar w:fldCharType="begin"/>
            </w:r>
            <w:r w:rsidR="00583A53">
              <w:rPr>
                <w:noProof/>
                <w:webHidden/>
              </w:rPr>
              <w:instrText xml:space="preserve"> PAGEREF _Toc66210582 \h </w:instrText>
            </w:r>
            <w:r w:rsidR="00583A53">
              <w:rPr>
                <w:noProof/>
                <w:webHidden/>
              </w:rPr>
            </w:r>
            <w:r w:rsidR="00583A53">
              <w:rPr>
                <w:noProof/>
                <w:webHidden/>
              </w:rPr>
              <w:fldChar w:fldCharType="separate"/>
            </w:r>
            <w:r w:rsidR="000F1D26">
              <w:rPr>
                <w:noProof/>
                <w:webHidden/>
              </w:rPr>
              <w:t>69</w:t>
            </w:r>
            <w:r w:rsidR="00583A53">
              <w:rPr>
                <w:noProof/>
                <w:webHidden/>
              </w:rPr>
              <w:fldChar w:fldCharType="end"/>
            </w:r>
          </w:hyperlink>
        </w:p>
        <w:p w14:paraId="12DF215A" w14:textId="5BFABA87" w:rsidR="00583A53" w:rsidRDefault="00FE79B7">
          <w:pPr>
            <w:pStyle w:val="Obsah1"/>
            <w:tabs>
              <w:tab w:val="left" w:pos="660"/>
              <w:tab w:val="right" w:leader="dot" w:pos="9062"/>
            </w:tabs>
            <w:rPr>
              <w:rFonts w:eastAsiaTheme="minorEastAsia" w:cstheme="minorBidi"/>
              <w:noProof/>
              <w:lang w:eastAsia="cs-CZ"/>
            </w:rPr>
          </w:pPr>
          <w:hyperlink w:anchor="_Toc66210583" w:history="1">
            <w:r w:rsidR="00583A53" w:rsidRPr="002E05E2">
              <w:rPr>
                <w:rStyle w:val="Hypertextovodkaz"/>
                <w:noProof/>
              </w:rPr>
              <w:t>11</w:t>
            </w:r>
            <w:r w:rsidR="00583A53">
              <w:rPr>
                <w:rFonts w:eastAsiaTheme="minorEastAsia" w:cstheme="minorBidi"/>
                <w:noProof/>
                <w:lang w:eastAsia="cs-CZ"/>
              </w:rPr>
              <w:tab/>
            </w:r>
            <w:r w:rsidR="00583A53" w:rsidRPr="002E05E2">
              <w:rPr>
                <w:rStyle w:val="Hypertextovodkaz"/>
                <w:noProof/>
              </w:rPr>
              <w:t>Zdroje</w:t>
            </w:r>
            <w:r w:rsidR="00583A53">
              <w:rPr>
                <w:noProof/>
                <w:webHidden/>
              </w:rPr>
              <w:tab/>
            </w:r>
            <w:r w:rsidR="00583A53">
              <w:rPr>
                <w:noProof/>
                <w:webHidden/>
              </w:rPr>
              <w:fldChar w:fldCharType="begin"/>
            </w:r>
            <w:r w:rsidR="00583A53">
              <w:rPr>
                <w:noProof/>
                <w:webHidden/>
              </w:rPr>
              <w:instrText xml:space="preserve"> PAGEREF _Toc66210583 \h </w:instrText>
            </w:r>
            <w:r w:rsidR="00583A53">
              <w:rPr>
                <w:noProof/>
                <w:webHidden/>
              </w:rPr>
            </w:r>
            <w:r w:rsidR="00583A53">
              <w:rPr>
                <w:noProof/>
                <w:webHidden/>
              </w:rPr>
              <w:fldChar w:fldCharType="separate"/>
            </w:r>
            <w:r w:rsidR="000F1D26">
              <w:rPr>
                <w:noProof/>
                <w:webHidden/>
              </w:rPr>
              <w:t>72</w:t>
            </w:r>
            <w:r w:rsidR="00583A53">
              <w:rPr>
                <w:noProof/>
                <w:webHidden/>
              </w:rPr>
              <w:fldChar w:fldCharType="end"/>
            </w:r>
          </w:hyperlink>
        </w:p>
        <w:p w14:paraId="5430360B" w14:textId="150F4800" w:rsidR="00A21D93" w:rsidRPr="004F5B72" w:rsidRDefault="00E177FC">
          <w:r w:rsidRPr="004F5B72">
            <w:fldChar w:fldCharType="end"/>
          </w:r>
        </w:p>
      </w:sdtContent>
    </w:sdt>
    <w:p w14:paraId="5896142B" w14:textId="77777777" w:rsidR="00A21D93" w:rsidRPr="004F5B72" w:rsidRDefault="00A21D93" w:rsidP="00A21D93"/>
    <w:p w14:paraId="10909D1A" w14:textId="77777777" w:rsidR="001D2D34" w:rsidRPr="004F5B72" w:rsidRDefault="00D47795" w:rsidP="00E44968">
      <w:pPr>
        <w:pStyle w:val="Nadpis1"/>
        <w:numPr>
          <w:ilvl w:val="0"/>
          <w:numId w:val="0"/>
        </w:numPr>
      </w:pPr>
      <w:bookmarkStart w:id="8" w:name="_Toc358733667"/>
      <w:bookmarkStart w:id="9" w:name="_Toc66210545"/>
      <w:r w:rsidRPr="004F5B72">
        <w:lastRenderedPageBreak/>
        <w:t xml:space="preserve">Seznam tabulek </w:t>
      </w:r>
      <w:r w:rsidR="000469CB" w:rsidRPr="004F5B72">
        <w:t>a obrázků</w:t>
      </w:r>
      <w:bookmarkEnd w:id="8"/>
      <w:bookmarkEnd w:id="9"/>
    </w:p>
    <w:p w14:paraId="1EB8B4AC" w14:textId="7B559B5F" w:rsidR="00583A53" w:rsidRDefault="00E177FC">
      <w:pPr>
        <w:pStyle w:val="Seznamobrzk"/>
        <w:tabs>
          <w:tab w:val="right" w:leader="dot" w:pos="9062"/>
        </w:tabs>
        <w:rPr>
          <w:rFonts w:eastAsiaTheme="minorEastAsia" w:cstheme="minorBidi"/>
          <w:noProof/>
          <w:lang w:eastAsia="cs-CZ"/>
        </w:rPr>
      </w:pPr>
      <w:r>
        <w:fldChar w:fldCharType="begin"/>
      </w:r>
      <w:r w:rsidR="00407261">
        <w:instrText xml:space="preserve"> TOC \h \z \c "Tabulka" </w:instrText>
      </w:r>
      <w:r>
        <w:fldChar w:fldCharType="separate"/>
      </w:r>
      <w:hyperlink w:anchor="_Toc66210756" w:history="1">
        <w:r w:rsidR="00583A53" w:rsidRPr="0043363E">
          <w:rPr>
            <w:rStyle w:val="Hypertextovodkaz"/>
            <w:noProof/>
          </w:rPr>
          <w:t>Tabulka 2 Vývoj počtu obyvatel v MČ P9 a referenčních MČ, 2009–2018</w:t>
        </w:r>
        <w:r w:rsidR="00583A53">
          <w:rPr>
            <w:noProof/>
            <w:webHidden/>
          </w:rPr>
          <w:tab/>
        </w:r>
        <w:r w:rsidR="00583A53">
          <w:rPr>
            <w:noProof/>
            <w:webHidden/>
          </w:rPr>
          <w:fldChar w:fldCharType="begin"/>
        </w:r>
        <w:r w:rsidR="00583A53">
          <w:rPr>
            <w:noProof/>
            <w:webHidden/>
          </w:rPr>
          <w:instrText xml:space="preserve"> PAGEREF _Toc66210756 \h </w:instrText>
        </w:r>
        <w:r w:rsidR="00583A53">
          <w:rPr>
            <w:noProof/>
            <w:webHidden/>
          </w:rPr>
        </w:r>
        <w:r w:rsidR="00583A53">
          <w:rPr>
            <w:noProof/>
            <w:webHidden/>
          </w:rPr>
          <w:fldChar w:fldCharType="separate"/>
        </w:r>
        <w:r w:rsidR="000F1D26">
          <w:rPr>
            <w:noProof/>
            <w:webHidden/>
          </w:rPr>
          <w:t>11</w:t>
        </w:r>
        <w:r w:rsidR="00583A53">
          <w:rPr>
            <w:noProof/>
            <w:webHidden/>
          </w:rPr>
          <w:fldChar w:fldCharType="end"/>
        </w:r>
      </w:hyperlink>
    </w:p>
    <w:p w14:paraId="2EF7F869" w14:textId="2A3C6407" w:rsidR="00583A53" w:rsidRDefault="00FE79B7">
      <w:pPr>
        <w:pStyle w:val="Seznamobrzk"/>
        <w:tabs>
          <w:tab w:val="right" w:leader="dot" w:pos="9062"/>
        </w:tabs>
        <w:rPr>
          <w:rFonts w:eastAsiaTheme="minorEastAsia" w:cstheme="minorBidi"/>
          <w:noProof/>
          <w:lang w:eastAsia="cs-CZ"/>
        </w:rPr>
      </w:pPr>
      <w:hyperlink w:anchor="_Toc66210757" w:history="1">
        <w:r w:rsidR="00583A53" w:rsidRPr="0043363E">
          <w:rPr>
            <w:rStyle w:val="Hypertextovodkaz"/>
            <w:noProof/>
          </w:rPr>
          <w:t>Tabulka 3 Věková struktura obyvatelstva MČ Prahy 9, 2009–2018, k 31. 12.</w:t>
        </w:r>
        <w:r w:rsidR="00583A53">
          <w:rPr>
            <w:noProof/>
            <w:webHidden/>
          </w:rPr>
          <w:tab/>
        </w:r>
        <w:r w:rsidR="00583A53">
          <w:rPr>
            <w:noProof/>
            <w:webHidden/>
          </w:rPr>
          <w:fldChar w:fldCharType="begin"/>
        </w:r>
        <w:r w:rsidR="00583A53">
          <w:rPr>
            <w:noProof/>
            <w:webHidden/>
          </w:rPr>
          <w:instrText xml:space="preserve"> PAGEREF _Toc66210757 \h </w:instrText>
        </w:r>
        <w:r w:rsidR="00583A53">
          <w:rPr>
            <w:noProof/>
            <w:webHidden/>
          </w:rPr>
        </w:r>
        <w:r w:rsidR="00583A53">
          <w:rPr>
            <w:noProof/>
            <w:webHidden/>
          </w:rPr>
          <w:fldChar w:fldCharType="separate"/>
        </w:r>
        <w:r w:rsidR="000F1D26">
          <w:rPr>
            <w:noProof/>
            <w:webHidden/>
          </w:rPr>
          <w:t>12</w:t>
        </w:r>
        <w:r w:rsidR="00583A53">
          <w:rPr>
            <w:noProof/>
            <w:webHidden/>
          </w:rPr>
          <w:fldChar w:fldCharType="end"/>
        </w:r>
      </w:hyperlink>
    </w:p>
    <w:p w14:paraId="7A01AA62" w14:textId="57125B3C" w:rsidR="00583A53" w:rsidRDefault="00FE79B7">
      <w:pPr>
        <w:pStyle w:val="Seznamobrzk"/>
        <w:tabs>
          <w:tab w:val="right" w:leader="dot" w:pos="9062"/>
        </w:tabs>
        <w:rPr>
          <w:rFonts w:eastAsiaTheme="minorEastAsia" w:cstheme="minorBidi"/>
          <w:noProof/>
          <w:lang w:eastAsia="cs-CZ"/>
        </w:rPr>
      </w:pPr>
      <w:hyperlink w:anchor="_Toc66210758" w:history="1">
        <w:r w:rsidR="00583A53" w:rsidRPr="0043363E">
          <w:rPr>
            <w:rStyle w:val="Hypertextovodkaz"/>
            <w:noProof/>
          </w:rPr>
          <w:t>Tabulka 4 Vzdělanostní struktura obyvatelstva MČ Prahy 9 a referenčních území, SLDB 2011 (v %)</w:t>
        </w:r>
        <w:r w:rsidR="00583A53">
          <w:rPr>
            <w:noProof/>
            <w:webHidden/>
          </w:rPr>
          <w:tab/>
        </w:r>
        <w:r w:rsidR="00583A53">
          <w:rPr>
            <w:noProof/>
            <w:webHidden/>
          </w:rPr>
          <w:fldChar w:fldCharType="begin"/>
        </w:r>
        <w:r w:rsidR="00583A53">
          <w:rPr>
            <w:noProof/>
            <w:webHidden/>
          </w:rPr>
          <w:instrText xml:space="preserve"> PAGEREF _Toc66210758 \h </w:instrText>
        </w:r>
        <w:r w:rsidR="00583A53">
          <w:rPr>
            <w:noProof/>
            <w:webHidden/>
          </w:rPr>
        </w:r>
        <w:r w:rsidR="00583A53">
          <w:rPr>
            <w:noProof/>
            <w:webHidden/>
          </w:rPr>
          <w:fldChar w:fldCharType="separate"/>
        </w:r>
        <w:r w:rsidR="000F1D26">
          <w:rPr>
            <w:noProof/>
            <w:webHidden/>
          </w:rPr>
          <w:t>13</w:t>
        </w:r>
        <w:r w:rsidR="00583A53">
          <w:rPr>
            <w:noProof/>
            <w:webHidden/>
          </w:rPr>
          <w:fldChar w:fldCharType="end"/>
        </w:r>
      </w:hyperlink>
    </w:p>
    <w:p w14:paraId="2CF2746E" w14:textId="00A220DD" w:rsidR="00583A53" w:rsidRDefault="00FE79B7">
      <w:pPr>
        <w:pStyle w:val="Seznamobrzk"/>
        <w:tabs>
          <w:tab w:val="right" w:leader="dot" w:pos="9062"/>
        </w:tabs>
        <w:rPr>
          <w:rFonts w:eastAsiaTheme="minorEastAsia" w:cstheme="minorBidi"/>
          <w:noProof/>
          <w:lang w:eastAsia="cs-CZ"/>
        </w:rPr>
      </w:pPr>
      <w:hyperlink w:anchor="_Toc66210759" w:history="1">
        <w:r w:rsidR="00583A53" w:rsidRPr="0043363E">
          <w:rPr>
            <w:rStyle w:val="Hypertextovodkaz"/>
            <w:noProof/>
          </w:rPr>
          <w:t>Tabulka 5 Cizí státní příslušníci hlášení k pobytu v MČ P9 a referenčních územích k 31. 12. 2018</w:t>
        </w:r>
        <w:r w:rsidR="00583A53">
          <w:rPr>
            <w:noProof/>
            <w:webHidden/>
          </w:rPr>
          <w:tab/>
        </w:r>
        <w:r w:rsidR="00583A53">
          <w:rPr>
            <w:noProof/>
            <w:webHidden/>
          </w:rPr>
          <w:fldChar w:fldCharType="begin"/>
        </w:r>
        <w:r w:rsidR="00583A53">
          <w:rPr>
            <w:noProof/>
            <w:webHidden/>
          </w:rPr>
          <w:instrText xml:space="preserve"> PAGEREF _Toc66210759 \h </w:instrText>
        </w:r>
        <w:r w:rsidR="00583A53">
          <w:rPr>
            <w:noProof/>
            <w:webHidden/>
          </w:rPr>
        </w:r>
        <w:r w:rsidR="00583A53">
          <w:rPr>
            <w:noProof/>
            <w:webHidden/>
          </w:rPr>
          <w:fldChar w:fldCharType="separate"/>
        </w:r>
        <w:r w:rsidR="000F1D26">
          <w:rPr>
            <w:noProof/>
            <w:webHidden/>
          </w:rPr>
          <w:t>13</w:t>
        </w:r>
        <w:r w:rsidR="00583A53">
          <w:rPr>
            <w:noProof/>
            <w:webHidden/>
          </w:rPr>
          <w:fldChar w:fldCharType="end"/>
        </w:r>
      </w:hyperlink>
    </w:p>
    <w:p w14:paraId="6C695921" w14:textId="58C01783" w:rsidR="00583A53" w:rsidRDefault="00FE79B7">
      <w:pPr>
        <w:pStyle w:val="Seznamobrzk"/>
        <w:tabs>
          <w:tab w:val="right" w:leader="dot" w:pos="9062"/>
        </w:tabs>
        <w:rPr>
          <w:rFonts w:eastAsiaTheme="minorEastAsia" w:cstheme="minorBidi"/>
          <w:noProof/>
          <w:lang w:eastAsia="cs-CZ"/>
        </w:rPr>
      </w:pPr>
      <w:hyperlink w:anchor="_Toc66210760" w:history="1">
        <w:r w:rsidR="00583A53" w:rsidRPr="0043363E">
          <w:rPr>
            <w:rStyle w:val="Hypertextovodkaz"/>
            <w:noProof/>
          </w:rPr>
          <w:t>Tabulka 6: Přehled počtu ekonomických subjektů podle oboru činnosti k 31.12.2019</w:t>
        </w:r>
        <w:r w:rsidR="00583A53">
          <w:rPr>
            <w:noProof/>
            <w:webHidden/>
          </w:rPr>
          <w:tab/>
        </w:r>
        <w:r w:rsidR="00583A53">
          <w:rPr>
            <w:noProof/>
            <w:webHidden/>
          </w:rPr>
          <w:fldChar w:fldCharType="begin"/>
        </w:r>
        <w:r w:rsidR="00583A53">
          <w:rPr>
            <w:noProof/>
            <w:webHidden/>
          </w:rPr>
          <w:instrText xml:space="preserve"> PAGEREF _Toc66210760 \h </w:instrText>
        </w:r>
        <w:r w:rsidR="00583A53">
          <w:rPr>
            <w:noProof/>
            <w:webHidden/>
          </w:rPr>
        </w:r>
        <w:r w:rsidR="00583A53">
          <w:rPr>
            <w:noProof/>
            <w:webHidden/>
          </w:rPr>
          <w:fldChar w:fldCharType="separate"/>
        </w:r>
        <w:r w:rsidR="000F1D26">
          <w:rPr>
            <w:noProof/>
            <w:webHidden/>
          </w:rPr>
          <w:t>16</w:t>
        </w:r>
        <w:r w:rsidR="00583A53">
          <w:rPr>
            <w:noProof/>
            <w:webHidden/>
          </w:rPr>
          <w:fldChar w:fldCharType="end"/>
        </w:r>
      </w:hyperlink>
    </w:p>
    <w:p w14:paraId="208D3788" w14:textId="729F989E" w:rsidR="00583A53" w:rsidRDefault="00FE79B7">
      <w:pPr>
        <w:pStyle w:val="Seznamobrzk"/>
        <w:tabs>
          <w:tab w:val="right" w:leader="dot" w:pos="9062"/>
        </w:tabs>
        <w:rPr>
          <w:rFonts w:eastAsiaTheme="minorEastAsia" w:cstheme="minorBidi"/>
          <w:noProof/>
          <w:lang w:eastAsia="cs-CZ"/>
        </w:rPr>
      </w:pPr>
      <w:hyperlink w:anchor="_Toc66210761" w:history="1">
        <w:r w:rsidR="00583A53" w:rsidRPr="0043363E">
          <w:rPr>
            <w:rStyle w:val="Hypertextovodkaz"/>
            <w:noProof/>
          </w:rPr>
          <w:t>Tabulka 7: Statistiky nezaměstnanosti MČ P9 a referenčních území k 31.12.2019</w:t>
        </w:r>
        <w:r w:rsidR="00583A53">
          <w:rPr>
            <w:noProof/>
            <w:webHidden/>
          </w:rPr>
          <w:tab/>
        </w:r>
        <w:r w:rsidR="00583A53">
          <w:rPr>
            <w:noProof/>
            <w:webHidden/>
          </w:rPr>
          <w:fldChar w:fldCharType="begin"/>
        </w:r>
        <w:r w:rsidR="00583A53">
          <w:rPr>
            <w:noProof/>
            <w:webHidden/>
          </w:rPr>
          <w:instrText xml:space="preserve"> PAGEREF _Toc66210761 \h </w:instrText>
        </w:r>
        <w:r w:rsidR="00583A53">
          <w:rPr>
            <w:noProof/>
            <w:webHidden/>
          </w:rPr>
        </w:r>
        <w:r w:rsidR="00583A53">
          <w:rPr>
            <w:noProof/>
            <w:webHidden/>
          </w:rPr>
          <w:fldChar w:fldCharType="separate"/>
        </w:r>
        <w:r w:rsidR="000F1D26">
          <w:rPr>
            <w:noProof/>
            <w:webHidden/>
          </w:rPr>
          <w:t>18</w:t>
        </w:r>
        <w:r w:rsidR="00583A53">
          <w:rPr>
            <w:noProof/>
            <w:webHidden/>
          </w:rPr>
          <w:fldChar w:fldCharType="end"/>
        </w:r>
      </w:hyperlink>
    </w:p>
    <w:p w14:paraId="64982FA6" w14:textId="24CD698F" w:rsidR="00583A53" w:rsidRDefault="00FE79B7">
      <w:pPr>
        <w:pStyle w:val="Seznamobrzk"/>
        <w:tabs>
          <w:tab w:val="right" w:leader="dot" w:pos="9062"/>
        </w:tabs>
        <w:rPr>
          <w:rFonts w:eastAsiaTheme="minorEastAsia" w:cstheme="minorBidi"/>
          <w:noProof/>
          <w:lang w:eastAsia="cs-CZ"/>
        </w:rPr>
      </w:pPr>
      <w:hyperlink w:anchor="_Toc66210762" w:history="1">
        <w:r w:rsidR="00583A53" w:rsidRPr="0043363E">
          <w:rPr>
            <w:rStyle w:val="Hypertextovodkaz"/>
            <w:noProof/>
          </w:rPr>
          <w:t>Tabulka 8 Přehled mateřských škol zřizovaných MČ Praha 9 ke školnímu roku 2020/2021</w:t>
        </w:r>
        <w:r w:rsidR="00583A53">
          <w:rPr>
            <w:noProof/>
            <w:webHidden/>
          </w:rPr>
          <w:tab/>
        </w:r>
        <w:r w:rsidR="00583A53">
          <w:rPr>
            <w:noProof/>
            <w:webHidden/>
          </w:rPr>
          <w:fldChar w:fldCharType="begin"/>
        </w:r>
        <w:r w:rsidR="00583A53">
          <w:rPr>
            <w:noProof/>
            <w:webHidden/>
          </w:rPr>
          <w:instrText xml:space="preserve"> PAGEREF _Toc66210762 \h </w:instrText>
        </w:r>
        <w:r w:rsidR="00583A53">
          <w:rPr>
            <w:noProof/>
            <w:webHidden/>
          </w:rPr>
        </w:r>
        <w:r w:rsidR="00583A53">
          <w:rPr>
            <w:noProof/>
            <w:webHidden/>
          </w:rPr>
          <w:fldChar w:fldCharType="separate"/>
        </w:r>
        <w:r w:rsidR="000F1D26">
          <w:rPr>
            <w:noProof/>
            <w:webHidden/>
          </w:rPr>
          <w:t>21</w:t>
        </w:r>
        <w:r w:rsidR="00583A53">
          <w:rPr>
            <w:noProof/>
            <w:webHidden/>
          </w:rPr>
          <w:fldChar w:fldCharType="end"/>
        </w:r>
      </w:hyperlink>
    </w:p>
    <w:p w14:paraId="3D68EBF1" w14:textId="6B048BF5" w:rsidR="00583A53" w:rsidRDefault="00FE79B7">
      <w:pPr>
        <w:pStyle w:val="Seznamobrzk"/>
        <w:tabs>
          <w:tab w:val="right" w:leader="dot" w:pos="9062"/>
        </w:tabs>
        <w:rPr>
          <w:rFonts w:eastAsiaTheme="minorEastAsia" w:cstheme="minorBidi"/>
          <w:noProof/>
          <w:lang w:eastAsia="cs-CZ"/>
        </w:rPr>
      </w:pPr>
      <w:hyperlink w:anchor="_Toc66210763" w:history="1">
        <w:r w:rsidR="00583A53" w:rsidRPr="0043363E">
          <w:rPr>
            <w:rStyle w:val="Hypertextovodkaz"/>
            <w:noProof/>
          </w:rPr>
          <w:t>Tabulka 9 Přehled soukromých zařízení na úrovni MŠ na území MČ Praha 9 v roce 2020</w:t>
        </w:r>
        <w:r w:rsidR="00583A53">
          <w:rPr>
            <w:noProof/>
            <w:webHidden/>
          </w:rPr>
          <w:tab/>
        </w:r>
        <w:r w:rsidR="00583A53">
          <w:rPr>
            <w:noProof/>
            <w:webHidden/>
          </w:rPr>
          <w:fldChar w:fldCharType="begin"/>
        </w:r>
        <w:r w:rsidR="00583A53">
          <w:rPr>
            <w:noProof/>
            <w:webHidden/>
          </w:rPr>
          <w:instrText xml:space="preserve"> PAGEREF _Toc66210763 \h </w:instrText>
        </w:r>
        <w:r w:rsidR="00583A53">
          <w:rPr>
            <w:noProof/>
            <w:webHidden/>
          </w:rPr>
        </w:r>
        <w:r w:rsidR="00583A53">
          <w:rPr>
            <w:noProof/>
            <w:webHidden/>
          </w:rPr>
          <w:fldChar w:fldCharType="separate"/>
        </w:r>
        <w:r w:rsidR="000F1D26">
          <w:rPr>
            <w:noProof/>
            <w:webHidden/>
          </w:rPr>
          <w:t>21</w:t>
        </w:r>
        <w:r w:rsidR="00583A53">
          <w:rPr>
            <w:noProof/>
            <w:webHidden/>
          </w:rPr>
          <w:fldChar w:fldCharType="end"/>
        </w:r>
      </w:hyperlink>
    </w:p>
    <w:p w14:paraId="7D3040F5" w14:textId="6F3A1224" w:rsidR="00583A53" w:rsidRDefault="00FE79B7">
      <w:pPr>
        <w:pStyle w:val="Seznamobrzk"/>
        <w:tabs>
          <w:tab w:val="right" w:leader="dot" w:pos="9062"/>
        </w:tabs>
        <w:rPr>
          <w:rFonts w:eastAsiaTheme="minorEastAsia" w:cstheme="minorBidi"/>
          <w:noProof/>
          <w:lang w:eastAsia="cs-CZ"/>
        </w:rPr>
      </w:pPr>
      <w:hyperlink w:anchor="_Toc66210764" w:history="1">
        <w:r w:rsidR="00583A53" w:rsidRPr="0043363E">
          <w:rPr>
            <w:rStyle w:val="Hypertextovodkaz"/>
            <w:noProof/>
          </w:rPr>
          <w:t>Tabulka 10 Přehled základních škol zřizovaných MČ Praha 9</w:t>
        </w:r>
        <w:r w:rsidR="00583A53">
          <w:rPr>
            <w:noProof/>
            <w:webHidden/>
          </w:rPr>
          <w:tab/>
        </w:r>
        <w:r w:rsidR="00583A53">
          <w:rPr>
            <w:noProof/>
            <w:webHidden/>
          </w:rPr>
          <w:fldChar w:fldCharType="begin"/>
        </w:r>
        <w:r w:rsidR="00583A53">
          <w:rPr>
            <w:noProof/>
            <w:webHidden/>
          </w:rPr>
          <w:instrText xml:space="preserve"> PAGEREF _Toc66210764 \h </w:instrText>
        </w:r>
        <w:r w:rsidR="00583A53">
          <w:rPr>
            <w:noProof/>
            <w:webHidden/>
          </w:rPr>
        </w:r>
        <w:r w:rsidR="00583A53">
          <w:rPr>
            <w:noProof/>
            <w:webHidden/>
          </w:rPr>
          <w:fldChar w:fldCharType="separate"/>
        </w:r>
        <w:r w:rsidR="000F1D26">
          <w:rPr>
            <w:noProof/>
            <w:webHidden/>
          </w:rPr>
          <w:t>22</w:t>
        </w:r>
        <w:r w:rsidR="00583A53">
          <w:rPr>
            <w:noProof/>
            <w:webHidden/>
          </w:rPr>
          <w:fldChar w:fldCharType="end"/>
        </w:r>
      </w:hyperlink>
    </w:p>
    <w:p w14:paraId="3F38F0FD" w14:textId="4D980FA0" w:rsidR="00583A53" w:rsidRDefault="00FE79B7">
      <w:pPr>
        <w:pStyle w:val="Seznamobrzk"/>
        <w:tabs>
          <w:tab w:val="right" w:leader="dot" w:pos="9062"/>
        </w:tabs>
        <w:rPr>
          <w:rFonts w:eastAsiaTheme="minorEastAsia" w:cstheme="minorBidi"/>
          <w:noProof/>
          <w:lang w:eastAsia="cs-CZ"/>
        </w:rPr>
      </w:pPr>
      <w:hyperlink w:anchor="_Toc66210765" w:history="1">
        <w:r w:rsidR="00583A53" w:rsidRPr="0043363E">
          <w:rPr>
            <w:rStyle w:val="Hypertextovodkaz"/>
            <w:noProof/>
          </w:rPr>
          <w:t>Tabulka 11 Přehled soukromých základních škol zřizovaných na území MČ Praha 9 v r. 2020</w:t>
        </w:r>
        <w:r w:rsidR="00583A53">
          <w:rPr>
            <w:noProof/>
            <w:webHidden/>
          </w:rPr>
          <w:tab/>
        </w:r>
        <w:r w:rsidR="00583A53">
          <w:rPr>
            <w:noProof/>
            <w:webHidden/>
          </w:rPr>
          <w:fldChar w:fldCharType="begin"/>
        </w:r>
        <w:r w:rsidR="00583A53">
          <w:rPr>
            <w:noProof/>
            <w:webHidden/>
          </w:rPr>
          <w:instrText xml:space="preserve"> PAGEREF _Toc66210765 \h </w:instrText>
        </w:r>
        <w:r w:rsidR="00583A53">
          <w:rPr>
            <w:noProof/>
            <w:webHidden/>
          </w:rPr>
        </w:r>
        <w:r w:rsidR="00583A53">
          <w:rPr>
            <w:noProof/>
            <w:webHidden/>
          </w:rPr>
          <w:fldChar w:fldCharType="separate"/>
        </w:r>
        <w:r w:rsidR="000F1D26">
          <w:rPr>
            <w:noProof/>
            <w:webHidden/>
          </w:rPr>
          <w:t>22</w:t>
        </w:r>
        <w:r w:rsidR="00583A53">
          <w:rPr>
            <w:noProof/>
            <w:webHidden/>
          </w:rPr>
          <w:fldChar w:fldCharType="end"/>
        </w:r>
      </w:hyperlink>
    </w:p>
    <w:p w14:paraId="0681E8AA" w14:textId="4EB76AC6" w:rsidR="00583A53" w:rsidRDefault="00FE79B7">
      <w:pPr>
        <w:pStyle w:val="Seznamobrzk"/>
        <w:tabs>
          <w:tab w:val="right" w:leader="dot" w:pos="9062"/>
        </w:tabs>
        <w:rPr>
          <w:rFonts w:eastAsiaTheme="minorEastAsia" w:cstheme="minorBidi"/>
          <w:noProof/>
          <w:lang w:eastAsia="cs-CZ"/>
        </w:rPr>
      </w:pPr>
      <w:hyperlink w:anchor="_Toc66210766" w:history="1">
        <w:r w:rsidR="00583A53" w:rsidRPr="0043363E">
          <w:rPr>
            <w:rStyle w:val="Hypertextovodkaz"/>
            <w:noProof/>
          </w:rPr>
          <w:t>Tabulka 12: Zdravotnická zařízení v MČ Praha 9 a referenčních územích k 31.12.2019</w:t>
        </w:r>
        <w:r w:rsidR="00583A53">
          <w:rPr>
            <w:noProof/>
            <w:webHidden/>
          </w:rPr>
          <w:tab/>
        </w:r>
        <w:r w:rsidR="00583A53">
          <w:rPr>
            <w:noProof/>
            <w:webHidden/>
          </w:rPr>
          <w:fldChar w:fldCharType="begin"/>
        </w:r>
        <w:r w:rsidR="00583A53">
          <w:rPr>
            <w:noProof/>
            <w:webHidden/>
          </w:rPr>
          <w:instrText xml:space="preserve"> PAGEREF _Toc66210766 \h </w:instrText>
        </w:r>
        <w:r w:rsidR="00583A53">
          <w:rPr>
            <w:noProof/>
            <w:webHidden/>
          </w:rPr>
        </w:r>
        <w:r w:rsidR="00583A53">
          <w:rPr>
            <w:noProof/>
            <w:webHidden/>
          </w:rPr>
          <w:fldChar w:fldCharType="separate"/>
        </w:r>
        <w:r w:rsidR="000F1D26">
          <w:rPr>
            <w:noProof/>
            <w:webHidden/>
          </w:rPr>
          <w:t>26</w:t>
        </w:r>
        <w:r w:rsidR="00583A53">
          <w:rPr>
            <w:noProof/>
            <w:webHidden/>
          </w:rPr>
          <w:fldChar w:fldCharType="end"/>
        </w:r>
      </w:hyperlink>
    </w:p>
    <w:p w14:paraId="40C77190" w14:textId="1742BADF" w:rsidR="00583A53" w:rsidRDefault="00FE79B7">
      <w:pPr>
        <w:pStyle w:val="Seznamobrzk"/>
        <w:tabs>
          <w:tab w:val="right" w:leader="dot" w:pos="9062"/>
        </w:tabs>
        <w:rPr>
          <w:rFonts w:eastAsiaTheme="minorEastAsia" w:cstheme="minorBidi"/>
          <w:noProof/>
          <w:lang w:eastAsia="cs-CZ"/>
        </w:rPr>
      </w:pPr>
      <w:hyperlink w:anchor="_Toc66210767" w:history="1">
        <w:r w:rsidR="00583A53" w:rsidRPr="0043363E">
          <w:rPr>
            <w:rStyle w:val="Hypertextovodkaz"/>
            <w:noProof/>
          </w:rPr>
          <w:t>Tabulka 13 Počet bytů podle způsobu vytápění v bytech MČ Praha 9 v r. 2011</w:t>
        </w:r>
        <w:r w:rsidR="00583A53">
          <w:rPr>
            <w:noProof/>
            <w:webHidden/>
          </w:rPr>
          <w:tab/>
        </w:r>
        <w:r w:rsidR="00583A53">
          <w:rPr>
            <w:noProof/>
            <w:webHidden/>
          </w:rPr>
          <w:fldChar w:fldCharType="begin"/>
        </w:r>
        <w:r w:rsidR="00583A53">
          <w:rPr>
            <w:noProof/>
            <w:webHidden/>
          </w:rPr>
          <w:instrText xml:space="preserve"> PAGEREF _Toc66210767 \h </w:instrText>
        </w:r>
        <w:r w:rsidR="00583A53">
          <w:rPr>
            <w:noProof/>
            <w:webHidden/>
          </w:rPr>
        </w:r>
        <w:r w:rsidR="00583A53">
          <w:rPr>
            <w:noProof/>
            <w:webHidden/>
          </w:rPr>
          <w:fldChar w:fldCharType="separate"/>
        </w:r>
        <w:r w:rsidR="000F1D26">
          <w:rPr>
            <w:noProof/>
            <w:webHidden/>
          </w:rPr>
          <w:t>43</w:t>
        </w:r>
        <w:r w:rsidR="00583A53">
          <w:rPr>
            <w:noProof/>
            <w:webHidden/>
          </w:rPr>
          <w:fldChar w:fldCharType="end"/>
        </w:r>
      </w:hyperlink>
    </w:p>
    <w:p w14:paraId="3E5C76CE" w14:textId="1F4705E1" w:rsidR="00583A53" w:rsidRDefault="00FE79B7">
      <w:pPr>
        <w:pStyle w:val="Seznamobrzk"/>
        <w:tabs>
          <w:tab w:val="right" w:leader="dot" w:pos="9062"/>
        </w:tabs>
        <w:rPr>
          <w:rFonts w:eastAsiaTheme="minorEastAsia" w:cstheme="minorBidi"/>
          <w:noProof/>
          <w:lang w:eastAsia="cs-CZ"/>
        </w:rPr>
      </w:pPr>
      <w:hyperlink w:anchor="_Toc66210768" w:history="1">
        <w:r w:rsidR="00583A53" w:rsidRPr="0043363E">
          <w:rPr>
            <w:rStyle w:val="Hypertextovodkaz"/>
            <w:noProof/>
          </w:rPr>
          <w:t>Tabulka 14 Charakteristika domovního fondu v referenčních MČ podle SLDB 2011</w:t>
        </w:r>
        <w:r w:rsidR="00583A53">
          <w:rPr>
            <w:noProof/>
            <w:webHidden/>
          </w:rPr>
          <w:tab/>
        </w:r>
        <w:r w:rsidR="00583A53">
          <w:rPr>
            <w:noProof/>
            <w:webHidden/>
          </w:rPr>
          <w:fldChar w:fldCharType="begin"/>
        </w:r>
        <w:r w:rsidR="00583A53">
          <w:rPr>
            <w:noProof/>
            <w:webHidden/>
          </w:rPr>
          <w:instrText xml:space="preserve"> PAGEREF _Toc66210768 \h </w:instrText>
        </w:r>
        <w:r w:rsidR="00583A53">
          <w:rPr>
            <w:noProof/>
            <w:webHidden/>
          </w:rPr>
        </w:r>
        <w:r w:rsidR="00583A53">
          <w:rPr>
            <w:noProof/>
            <w:webHidden/>
          </w:rPr>
          <w:fldChar w:fldCharType="separate"/>
        </w:r>
        <w:r w:rsidR="000F1D26">
          <w:rPr>
            <w:noProof/>
            <w:webHidden/>
          </w:rPr>
          <w:t>44</w:t>
        </w:r>
        <w:r w:rsidR="00583A53">
          <w:rPr>
            <w:noProof/>
            <w:webHidden/>
          </w:rPr>
          <w:fldChar w:fldCharType="end"/>
        </w:r>
      </w:hyperlink>
    </w:p>
    <w:p w14:paraId="7C46A056" w14:textId="18FCC7FF" w:rsidR="00583A53" w:rsidRDefault="00FE79B7">
      <w:pPr>
        <w:pStyle w:val="Seznamobrzk"/>
        <w:tabs>
          <w:tab w:val="right" w:leader="dot" w:pos="9062"/>
        </w:tabs>
        <w:rPr>
          <w:rFonts w:eastAsiaTheme="minorEastAsia" w:cstheme="minorBidi"/>
          <w:noProof/>
          <w:lang w:eastAsia="cs-CZ"/>
        </w:rPr>
      </w:pPr>
      <w:hyperlink w:anchor="_Toc66210769" w:history="1">
        <w:r w:rsidR="00583A53" w:rsidRPr="0043363E">
          <w:rPr>
            <w:rStyle w:val="Hypertextovodkaz"/>
            <w:noProof/>
          </w:rPr>
          <w:t>Tabulka 15 Charakteristika bytového fondu v referenčních MČ podle SLDB 2011</w:t>
        </w:r>
        <w:r w:rsidR="00583A53">
          <w:rPr>
            <w:noProof/>
            <w:webHidden/>
          </w:rPr>
          <w:tab/>
        </w:r>
        <w:r w:rsidR="00583A53">
          <w:rPr>
            <w:noProof/>
            <w:webHidden/>
          </w:rPr>
          <w:fldChar w:fldCharType="begin"/>
        </w:r>
        <w:r w:rsidR="00583A53">
          <w:rPr>
            <w:noProof/>
            <w:webHidden/>
          </w:rPr>
          <w:instrText xml:space="preserve"> PAGEREF _Toc66210769 \h </w:instrText>
        </w:r>
        <w:r w:rsidR="00583A53">
          <w:rPr>
            <w:noProof/>
            <w:webHidden/>
          </w:rPr>
        </w:r>
        <w:r w:rsidR="00583A53">
          <w:rPr>
            <w:noProof/>
            <w:webHidden/>
          </w:rPr>
          <w:fldChar w:fldCharType="separate"/>
        </w:r>
        <w:r w:rsidR="000F1D26">
          <w:rPr>
            <w:noProof/>
            <w:webHidden/>
          </w:rPr>
          <w:t>45</w:t>
        </w:r>
        <w:r w:rsidR="00583A53">
          <w:rPr>
            <w:noProof/>
            <w:webHidden/>
          </w:rPr>
          <w:fldChar w:fldCharType="end"/>
        </w:r>
      </w:hyperlink>
    </w:p>
    <w:p w14:paraId="3C820BD6" w14:textId="457B167F" w:rsidR="00583A53" w:rsidRDefault="00FE79B7">
      <w:pPr>
        <w:pStyle w:val="Seznamobrzk"/>
        <w:tabs>
          <w:tab w:val="right" w:leader="dot" w:pos="9062"/>
        </w:tabs>
        <w:rPr>
          <w:rFonts w:eastAsiaTheme="minorEastAsia" w:cstheme="minorBidi"/>
          <w:noProof/>
          <w:lang w:eastAsia="cs-CZ"/>
        </w:rPr>
      </w:pPr>
      <w:hyperlink w:anchor="_Toc66210770" w:history="1">
        <w:r w:rsidR="00583A53" w:rsidRPr="0043363E">
          <w:rPr>
            <w:rStyle w:val="Hypertextovodkaz"/>
            <w:noProof/>
          </w:rPr>
          <w:t>Tabulka 16 Dokončené byty v referenčních MČ v období 2010–2018</w:t>
        </w:r>
        <w:r w:rsidR="00583A53">
          <w:rPr>
            <w:noProof/>
            <w:webHidden/>
          </w:rPr>
          <w:tab/>
        </w:r>
        <w:r w:rsidR="00583A53">
          <w:rPr>
            <w:noProof/>
            <w:webHidden/>
          </w:rPr>
          <w:fldChar w:fldCharType="begin"/>
        </w:r>
        <w:r w:rsidR="00583A53">
          <w:rPr>
            <w:noProof/>
            <w:webHidden/>
          </w:rPr>
          <w:instrText xml:space="preserve"> PAGEREF _Toc66210770 \h </w:instrText>
        </w:r>
        <w:r w:rsidR="00583A53">
          <w:rPr>
            <w:noProof/>
            <w:webHidden/>
          </w:rPr>
        </w:r>
        <w:r w:rsidR="00583A53">
          <w:rPr>
            <w:noProof/>
            <w:webHidden/>
          </w:rPr>
          <w:fldChar w:fldCharType="separate"/>
        </w:r>
        <w:r w:rsidR="000F1D26">
          <w:rPr>
            <w:noProof/>
            <w:webHidden/>
          </w:rPr>
          <w:t>46</w:t>
        </w:r>
        <w:r w:rsidR="00583A53">
          <w:rPr>
            <w:noProof/>
            <w:webHidden/>
          </w:rPr>
          <w:fldChar w:fldCharType="end"/>
        </w:r>
      </w:hyperlink>
    </w:p>
    <w:p w14:paraId="640CEFAD" w14:textId="0A9BCE24" w:rsidR="00583A53" w:rsidRDefault="00FE79B7">
      <w:pPr>
        <w:pStyle w:val="Seznamobrzk"/>
        <w:tabs>
          <w:tab w:val="right" w:leader="dot" w:pos="9062"/>
        </w:tabs>
        <w:rPr>
          <w:rFonts w:eastAsiaTheme="minorEastAsia" w:cstheme="minorBidi"/>
          <w:noProof/>
          <w:lang w:eastAsia="cs-CZ"/>
        </w:rPr>
      </w:pPr>
      <w:hyperlink w:anchor="_Toc66210771" w:history="1">
        <w:r w:rsidR="00583A53" w:rsidRPr="0043363E">
          <w:rPr>
            <w:rStyle w:val="Hypertextovodkaz"/>
            <w:noProof/>
          </w:rPr>
          <w:t>Tabulka 17: Subjekty z jejichž řad byli rekrutováni respondenti řízených rozhovorů</w:t>
        </w:r>
        <w:r w:rsidR="00583A53">
          <w:rPr>
            <w:noProof/>
            <w:webHidden/>
          </w:rPr>
          <w:tab/>
        </w:r>
        <w:r w:rsidR="00583A53">
          <w:rPr>
            <w:noProof/>
            <w:webHidden/>
          </w:rPr>
          <w:fldChar w:fldCharType="begin"/>
        </w:r>
        <w:r w:rsidR="00583A53">
          <w:rPr>
            <w:noProof/>
            <w:webHidden/>
          </w:rPr>
          <w:instrText xml:space="preserve"> PAGEREF _Toc66210771 \h </w:instrText>
        </w:r>
        <w:r w:rsidR="00583A53">
          <w:rPr>
            <w:noProof/>
            <w:webHidden/>
          </w:rPr>
        </w:r>
        <w:r w:rsidR="00583A53">
          <w:rPr>
            <w:noProof/>
            <w:webHidden/>
          </w:rPr>
          <w:fldChar w:fldCharType="separate"/>
        </w:r>
        <w:r w:rsidR="000F1D26">
          <w:rPr>
            <w:noProof/>
            <w:webHidden/>
          </w:rPr>
          <w:t>59</w:t>
        </w:r>
        <w:r w:rsidR="00583A53">
          <w:rPr>
            <w:noProof/>
            <w:webHidden/>
          </w:rPr>
          <w:fldChar w:fldCharType="end"/>
        </w:r>
      </w:hyperlink>
    </w:p>
    <w:p w14:paraId="5F539F01" w14:textId="2B680983" w:rsidR="00583A53" w:rsidRDefault="00FE79B7">
      <w:pPr>
        <w:pStyle w:val="Seznamobrzk"/>
        <w:tabs>
          <w:tab w:val="right" w:leader="dot" w:pos="9062"/>
        </w:tabs>
        <w:rPr>
          <w:rFonts w:eastAsiaTheme="minorEastAsia" w:cstheme="minorBidi"/>
          <w:noProof/>
          <w:lang w:eastAsia="cs-CZ"/>
        </w:rPr>
      </w:pPr>
      <w:hyperlink w:anchor="_Toc66210772" w:history="1">
        <w:r w:rsidR="00583A53" w:rsidRPr="0043363E">
          <w:rPr>
            <w:rStyle w:val="Hypertextovodkaz"/>
            <w:noProof/>
          </w:rPr>
          <w:t>Tabulka 18: Logika tvorby analýzy SWOT</w:t>
        </w:r>
        <w:r w:rsidR="00583A53">
          <w:rPr>
            <w:noProof/>
            <w:webHidden/>
          </w:rPr>
          <w:tab/>
        </w:r>
        <w:r w:rsidR="00583A53">
          <w:rPr>
            <w:noProof/>
            <w:webHidden/>
          </w:rPr>
          <w:fldChar w:fldCharType="begin"/>
        </w:r>
        <w:r w:rsidR="00583A53">
          <w:rPr>
            <w:noProof/>
            <w:webHidden/>
          </w:rPr>
          <w:instrText xml:space="preserve"> PAGEREF _Toc66210772 \h </w:instrText>
        </w:r>
        <w:r w:rsidR="00583A53">
          <w:rPr>
            <w:noProof/>
            <w:webHidden/>
          </w:rPr>
        </w:r>
        <w:r w:rsidR="00583A53">
          <w:rPr>
            <w:noProof/>
            <w:webHidden/>
          </w:rPr>
          <w:fldChar w:fldCharType="separate"/>
        </w:r>
        <w:r w:rsidR="000F1D26">
          <w:rPr>
            <w:noProof/>
            <w:webHidden/>
          </w:rPr>
          <w:t>69</w:t>
        </w:r>
        <w:r w:rsidR="00583A53">
          <w:rPr>
            <w:noProof/>
            <w:webHidden/>
          </w:rPr>
          <w:fldChar w:fldCharType="end"/>
        </w:r>
      </w:hyperlink>
    </w:p>
    <w:p w14:paraId="5A372A3F" w14:textId="2607DD6E" w:rsidR="00407261" w:rsidRDefault="00E177FC" w:rsidP="00942B52">
      <w:r>
        <w:fldChar w:fldCharType="end"/>
      </w:r>
    </w:p>
    <w:p w14:paraId="0A4086B3" w14:textId="61523B36" w:rsidR="00583A53" w:rsidRDefault="00E177FC">
      <w:pPr>
        <w:pStyle w:val="Seznamobrzk"/>
        <w:tabs>
          <w:tab w:val="right" w:leader="dot" w:pos="9062"/>
        </w:tabs>
        <w:rPr>
          <w:rFonts w:eastAsiaTheme="minorEastAsia" w:cstheme="minorBidi"/>
          <w:noProof/>
          <w:lang w:eastAsia="cs-CZ"/>
        </w:rPr>
      </w:pPr>
      <w:r>
        <w:fldChar w:fldCharType="begin"/>
      </w:r>
      <w:r w:rsidR="00917EBA">
        <w:instrText xml:space="preserve"> TOC \h \z \c "Obrázek" </w:instrText>
      </w:r>
      <w:r>
        <w:fldChar w:fldCharType="separate"/>
      </w:r>
      <w:hyperlink w:anchor="_Toc66210601" w:history="1">
        <w:r w:rsidR="00583A53" w:rsidRPr="003E196D">
          <w:rPr>
            <w:rStyle w:val="Hypertextovodkaz"/>
            <w:noProof/>
          </w:rPr>
          <w:t>Obrázek 1: Dostupnost mateřských škol na území MČ P9</w:t>
        </w:r>
        <w:r w:rsidR="00583A53">
          <w:rPr>
            <w:noProof/>
            <w:webHidden/>
          </w:rPr>
          <w:tab/>
        </w:r>
        <w:r w:rsidR="00583A53">
          <w:rPr>
            <w:noProof/>
            <w:webHidden/>
          </w:rPr>
          <w:fldChar w:fldCharType="begin"/>
        </w:r>
        <w:r w:rsidR="00583A53">
          <w:rPr>
            <w:noProof/>
            <w:webHidden/>
          </w:rPr>
          <w:instrText xml:space="preserve"> PAGEREF _Toc66210601 \h </w:instrText>
        </w:r>
        <w:r w:rsidR="00583A53">
          <w:rPr>
            <w:noProof/>
            <w:webHidden/>
          </w:rPr>
        </w:r>
        <w:r w:rsidR="00583A53">
          <w:rPr>
            <w:noProof/>
            <w:webHidden/>
          </w:rPr>
          <w:fldChar w:fldCharType="separate"/>
        </w:r>
        <w:r w:rsidR="000F1D26">
          <w:rPr>
            <w:noProof/>
            <w:webHidden/>
          </w:rPr>
          <w:t>23</w:t>
        </w:r>
        <w:r w:rsidR="00583A53">
          <w:rPr>
            <w:noProof/>
            <w:webHidden/>
          </w:rPr>
          <w:fldChar w:fldCharType="end"/>
        </w:r>
      </w:hyperlink>
    </w:p>
    <w:p w14:paraId="687C3A6C" w14:textId="33290876" w:rsidR="00583A53" w:rsidRDefault="00FE79B7">
      <w:pPr>
        <w:pStyle w:val="Seznamobrzk"/>
        <w:tabs>
          <w:tab w:val="right" w:leader="dot" w:pos="9062"/>
        </w:tabs>
        <w:rPr>
          <w:rFonts w:eastAsiaTheme="minorEastAsia" w:cstheme="minorBidi"/>
          <w:noProof/>
          <w:lang w:eastAsia="cs-CZ"/>
        </w:rPr>
      </w:pPr>
      <w:hyperlink w:anchor="_Toc66210602" w:history="1">
        <w:r w:rsidR="00583A53" w:rsidRPr="003E196D">
          <w:rPr>
            <w:rStyle w:val="Hypertextovodkaz"/>
            <w:noProof/>
          </w:rPr>
          <w:t>Obrázek 2: Dostupnost základních škol na území MČ P9</w:t>
        </w:r>
        <w:r w:rsidR="00583A53">
          <w:rPr>
            <w:noProof/>
            <w:webHidden/>
          </w:rPr>
          <w:tab/>
        </w:r>
        <w:r w:rsidR="00583A53">
          <w:rPr>
            <w:noProof/>
            <w:webHidden/>
          </w:rPr>
          <w:fldChar w:fldCharType="begin"/>
        </w:r>
        <w:r w:rsidR="00583A53">
          <w:rPr>
            <w:noProof/>
            <w:webHidden/>
          </w:rPr>
          <w:instrText xml:space="preserve"> PAGEREF _Toc66210602 \h </w:instrText>
        </w:r>
        <w:r w:rsidR="00583A53">
          <w:rPr>
            <w:noProof/>
            <w:webHidden/>
          </w:rPr>
        </w:r>
        <w:r w:rsidR="00583A53">
          <w:rPr>
            <w:noProof/>
            <w:webHidden/>
          </w:rPr>
          <w:fldChar w:fldCharType="separate"/>
        </w:r>
        <w:r w:rsidR="000F1D26">
          <w:rPr>
            <w:noProof/>
            <w:webHidden/>
          </w:rPr>
          <w:t>25</w:t>
        </w:r>
        <w:r w:rsidR="00583A53">
          <w:rPr>
            <w:noProof/>
            <w:webHidden/>
          </w:rPr>
          <w:fldChar w:fldCharType="end"/>
        </w:r>
      </w:hyperlink>
    </w:p>
    <w:p w14:paraId="00DA2053" w14:textId="675E71AA" w:rsidR="00583A53" w:rsidRDefault="00FE79B7">
      <w:pPr>
        <w:pStyle w:val="Seznamobrzk"/>
        <w:tabs>
          <w:tab w:val="right" w:leader="dot" w:pos="9062"/>
        </w:tabs>
        <w:rPr>
          <w:rFonts w:eastAsiaTheme="minorEastAsia" w:cstheme="minorBidi"/>
          <w:noProof/>
          <w:lang w:eastAsia="cs-CZ"/>
        </w:rPr>
      </w:pPr>
      <w:hyperlink w:anchor="_Toc66210603" w:history="1">
        <w:r w:rsidR="00583A53" w:rsidRPr="003E196D">
          <w:rPr>
            <w:rStyle w:val="Hypertextovodkaz"/>
            <w:noProof/>
          </w:rPr>
          <w:t>Obrázek 3: Základní silniční síť na Praze 9</w:t>
        </w:r>
        <w:r w:rsidR="00583A53">
          <w:rPr>
            <w:noProof/>
            <w:webHidden/>
          </w:rPr>
          <w:tab/>
        </w:r>
        <w:r w:rsidR="00583A53">
          <w:rPr>
            <w:noProof/>
            <w:webHidden/>
          </w:rPr>
          <w:fldChar w:fldCharType="begin"/>
        </w:r>
        <w:r w:rsidR="00583A53">
          <w:rPr>
            <w:noProof/>
            <w:webHidden/>
          </w:rPr>
          <w:instrText xml:space="preserve"> PAGEREF _Toc66210603 \h </w:instrText>
        </w:r>
        <w:r w:rsidR="00583A53">
          <w:rPr>
            <w:noProof/>
            <w:webHidden/>
          </w:rPr>
        </w:r>
        <w:r w:rsidR="00583A53">
          <w:rPr>
            <w:noProof/>
            <w:webHidden/>
          </w:rPr>
          <w:fldChar w:fldCharType="separate"/>
        </w:r>
        <w:r w:rsidR="000F1D26">
          <w:rPr>
            <w:noProof/>
            <w:webHidden/>
          </w:rPr>
          <w:t>30</w:t>
        </w:r>
        <w:r w:rsidR="00583A53">
          <w:rPr>
            <w:noProof/>
            <w:webHidden/>
          </w:rPr>
          <w:fldChar w:fldCharType="end"/>
        </w:r>
      </w:hyperlink>
    </w:p>
    <w:p w14:paraId="4B16B085" w14:textId="5A48FB81" w:rsidR="00583A53" w:rsidRDefault="00FE79B7">
      <w:pPr>
        <w:pStyle w:val="Seznamobrzk"/>
        <w:tabs>
          <w:tab w:val="right" w:leader="dot" w:pos="9062"/>
        </w:tabs>
        <w:rPr>
          <w:rFonts w:eastAsiaTheme="minorEastAsia" w:cstheme="minorBidi"/>
          <w:noProof/>
          <w:lang w:eastAsia="cs-CZ"/>
        </w:rPr>
      </w:pPr>
      <w:hyperlink w:anchor="_Toc66210604" w:history="1">
        <w:r w:rsidR="00583A53" w:rsidRPr="003E196D">
          <w:rPr>
            <w:rStyle w:val="Hypertextovodkaz"/>
            <w:noProof/>
          </w:rPr>
          <w:t>Obrázek 4: Intenzity automobilové dopravy v zájmovém území v r. 2019 (poč. motorových vozidel / 24 h)</w:t>
        </w:r>
        <w:r w:rsidR="00583A53">
          <w:rPr>
            <w:noProof/>
            <w:webHidden/>
          </w:rPr>
          <w:tab/>
        </w:r>
        <w:r w:rsidR="00583A53">
          <w:rPr>
            <w:noProof/>
            <w:webHidden/>
          </w:rPr>
          <w:fldChar w:fldCharType="begin"/>
        </w:r>
        <w:r w:rsidR="00583A53">
          <w:rPr>
            <w:noProof/>
            <w:webHidden/>
          </w:rPr>
          <w:instrText xml:space="preserve"> PAGEREF _Toc66210604 \h </w:instrText>
        </w:r>
        <w:r w:rsidR="00583A53">
          <w:rPr>
            <w:noProof/>
            <w:webHidden/>
          </w:rPr>
        </w:r>
        <w:r w:rsidR="00583A53">
          <w:rPr>
            <w:noProof/>
            <w:webHidden/>
          </w:rPr>
          <w:fldChar w:fldCharType="separate"/>
        </w:r>
        <w:r w:rsidR="000F1D26">
          <w:rPr>
            <w:noProof/>
            <w:webHidden/>
          </w:rPr>
          <w:t>32</w:t>
        </w:r>
        <w:r w:rsidR="00583A53">
          <w:rPr>
            <w:noProof/>
            <w:webHidden/>
          </w:rPr>
          <w:fldChar w:fldCharType="end"/>
        </w:r>
      </w:hyperlink>
    </w:p>
    <w:p w14:paraId="407ECA24" w14:textId="458DBC78" w:rsidR="00583A53" w:rsidRDefault="00FE79B7">
      <w:pPr>
        <w:pStyle w:val="Seznamobrzk"/>
        <w:tabs>
          <w:tab w:val="right" w:leader="dot" w:pos="9062"/>
        </w:tabs>
        <w:rPr>
          <w:rFonts w:eastAsiaTheme="minorEastAsia" w:cstheme="minorBidi"/>
          <w:noProof/>
          <w:lang w:eastAsia="cs-CZ"/>
        </w:rPr>
      </w:pPr>
      <w:hyperlink w:anchor="_Toc66210605" w:history="1">
        <w:r w:rsidR="00583A53" w:rsidRPr="003E196D">
          <w:rPr>
            <w:rStyle w:val="Hypertextovodkaz"/>
            <w:noProof/>
          </w:rPr>
          <w:t>Obrázek 5: Problémová mapa silniční dopravy z pražského SUMPu</w:t>
        </w:r>
        <w:r w:rsidR="00583A53">
          <w:rPr>
            <w:noProof/>
            <w:webHidden/>
          </w:rPr>
          <w:tab/>
        </w:r>
        <w:r w:rsidR="00583A53">
          <w:rPr>
            <w:noProof/>
            <w:webHidden/>
          </w:rPr>
          <w:fldChar w:fldCharType="begin"/>
        </w:r>
        <w:r w:rsidR="00583A53">
          <w:rPr>
            <w:noProof/>
            <w:webHidden/>
          </w:rPr>
          <w:instrText xml:space="preserve"> PAGEREF _Toc66210605 \h </w:instrText>
        </w:r>
        <w:r w:rsidR="00583A53">
          <w:rPr>
            <w:noProof/>
            <w:webHidden/>
          </w:rPr>
        </w:r>
        <w:r w:rsidR="00583A53">
          <w:rPr>
            <w:noProof/>
            <w:webHidden/>
          </w:rPr>
          <w:fldChar w:fldCharType="separate"/>
        </w:r>
        <w:r w:rsidR="000F1D26">
          <w:rPr>
            <w:noProof/>
            <w:webHidden/>
          </w:rPr>
          <w:t>33</w:t>
        </w:r>
        <w:r w:rsidR="00583A53">
          <w:rPr>
            <w:noProof/>
            <w:webHidden/>
          </w:rPr>
          <w:fldChar w:fldCharType="end"/>
        </w:r>
      </w:hyperlink>
    </w:p>
    <w:p w14:paraId="5B1D94A1" w14:textId="0CD852F0" w:rsidR="00583A53" w:rsidRDefault="00FE79B7">
      <w:pPr>
        <w:pStyle w:val="Seznamobrzk"/>
        <w:tabs>
          <w:tab w:val="right" w:leader="dot" w:pos="9062"/>
        </w:tabs>
        <w:rPr>
          <w:rFonts w:eastAsiaTheme="minorEastAsia" w:cstheme="minorBidi"/>
          <w:noProof/>
          <w:lang w:eastAsia="cs-CZ"/>
        </w:rPr>
      </w:pPr>
      <w:hyperlink w:anchor="_Toc66210606" w:history="1">
        <w:r w:rsidR="00583A53" w:rsidRPr="003E196D">
          <w:rPr>
            <w:rStyle w:val="Hypertextovodkaz"/>
            <w:noProof/>
          </w:rPr>
          <w:t>Obrázek 6: Problémová mapa veřejné dopravy z Plánu udržitelné městské mobility  Hl. m. Prahy</w:t>
        </w:r>
        <w:r w:rsidR="00583A53">
          <w:rPr>
            <w:noProof/>
            <w:webHidden/>
          </w:rPr>
          <w:tab/>
        </w:r>
        <w:r w:rsidR="00583A53">
          <w:rPr>
            <w:noProof/>
            <w:webHidden/>
          </w:rPr>
          <w:fldChar w:fldCharType="begin"/>
        </w:r>
        <w:r w:rsidR="00583A53">
          <w:rPr>
            <w:noProof/>
            <w:webHidden/>
          </w:rPr>
          <w:instrText xml:space="preserve"> PAGEREF _Toc66210606 \h </w:instrText>
        </w:r>
        <w:r w:rsidR="00583A53">
          <w:rPr>
            <w:noProof/>
            <w:webHidden/>
          </w:rPr>
        </w:r>
        <w:r w:rsidR="00583A53">
          <w:rPr>
            <w:noProof/>
            <w:webHidden/>
          </w:rPr>
          <w:fldChar w:fldCharType="separate"/>
        </w:r>
        <w:r w:rsidR="000F1D26">
          <w:rPr>
            <w:noProof/>
            <w:webHidden/>
          </w:rPr>
          <w:t>35</w:t>
        </w:r>
        <w:r w:rsidR="00583A53">
          <w:rPr>
            <w:noProof/>
            <w:webHidden/>
          </w:rPr>
          <w:fldChar w:fldCharType="end"/>
        </w:r>
      </w:hyperlink>
    </w:p>
    <w:p w14:paraId="18DBBE41" w14:textId="30E4E7BA" w:rsidR="00583A53" w:rsidRDefault="00FE79B7">
      <w:pPr>
        <w:pStyle w:val="Seznamobrzk"/>
        <w:tabs>
          <w:tab w:val="right" w:leader="dot" w:pos="9062"/>
        </w:tabs>
        <w:rPr>
          <w:rFonts w:eastAsiaTheme="minorEastAsia" w:cstheme="minorBidi"/>
          <w:noProof/>
          <w:lang w:eastAsia="cs-CZ"/>
        </w:rPr>
      </w:pPr>
      <w:hyperlink w:anchor="_Toc66210607" w:history="1">
        <w:r w:rsidR="00583A53" w:rsidRPr="003E196D">
          <w:rPr>
            <w:rStyle w:val="Hypertextovodkaz"/>
            <w:noProof/>
          </w:rPr>
          <w:t>Obrázek 7: Dostupnost zastávek veřejné dopravy na území MČ P9</w:t>
        </w:r>
        <w:r w:rsidR="00583A53">
          <w:rPr>
            <w:noProof/>
            <w:webHidden/>
          </w:rPr>
          <w:tab/>
        </w:r>
        <w:r w:rsidR="00583A53">
          <w:rPr>
            <w:noProof/>
            <w:webHidden/>
          </w:rPr>
          <w:fldChar w:fldCharType="begin"/>
        </w:r>
        <w:r w:rsidR="00583A53">
          <w:rPr>
            <w:noProof/>
            <w:webHidden/>
          </w:rPr>
          <w:instrText xml:space="preserve"> PAGEREF _Toc66210607 \h </w:instrText>
        </w:r>
        <w:r w:rsidR="00583A53">
          <w:rPr>
            <w:noProof/>
            <w:webHidden/>
          </w:rPr>
        </w:r>
        <w:r w:rsidR="00583A53">
          <w:rPr>
            <w:noProof/>
            <w:webHidden/>
          </w:rPr>
          <w:fldChar w:fldCharType="separate"/>
        </w:r>
        <w:r w:rsidR="000F1D26">
          <w:rPr>
            <w:noProof/>
            <w:webHidden/>
          </w:rPr>
          <w:t>37</w:t>
        </w:r>
        <w:r w:rsidR="00583A53">
          <w:rPr>
            <w:noProof/>
            <w:webHidden/>
          </w:rPr>
          <w:fldChar w:fldCharType="end"/>
        </w:r>
      </w:hyperlink>
    </w:p>
    <w:p w14:paraId="411E8E51" w14:textId="3FB0812C" w:rsidR="00583A53" w:rsidRDefault="00FE79B7">
      <w:pPr>
        <w:pStyle w:val="Seznamobrzk"/>
        <w:tabs>
          <w:tab w:val="right" w:leader="dot" w:pos="9062"/>
        </w:tabs>
        <w:rPr>
          <w:rFonts w:eastAsiaTheme="minorEastAsia" w:cstheme="minorBidi"/>
          <w:noProof/>
          <w:lang w:eastAsia="cs-CZ"/>
        </w:rPr>
      </w:pPr>
      <w:hyperlink w:anchor="_Toc66210608" w:history="1">
        <w:r w:rsidR="00583A53" w:rsidRPr="003E196D">
          <w:rPr>
            <w:rStyle w:val="Hypertextovodkaz"/>
            <w:noProof/>
          </w:rPr>
          <w:t>Obrázek 8 Výřez mapy průměrných ročních koncentrací PM</w:t>
        </w:r>
        <w:r w:rsidR="00583A53" w:rsidRPr="003E196D">
          <w:rPr>
            <w:rStyle w:val="Hypertextovodkaz"/>
            <w:noProof/>
            <w:vertAlign w:val="subscript"/>
          </w:rPr>
          <w:t>10</w:t>
        </w:r>
        <w:r w:rsidR="00583A53" w:rsidRPr="003E196D">
          <w:rPr>
            <w:rStyle w:val="Hypertextovodkaz"/>
            <w:noProof/>
          </w:rPr>
          <w:t xml:space="preserve"> z ÚAP HMP 2016</w:t>
        </w:r>
        <w:r w:rsidR="00583A53">
          <w:rPr>
            <w:noProof/>
            <w:webHidden/>
          </w:rPr>
          <w:tab/>
        </w:r>
        <w:r w:rsidR="00583A53">
          <w:rPr>
            <w:noProof/>
            <w:webHidden/>
          </w:rPr>
          <w:fldChar w:fldCharType="begin"/>
        </w:r>
        <w:r w:rsidR="00583A53">
          <w:rPr>
            <w:noProof/>
            <w:webHidden/>
          </w:rPr>
          <w:instrText xml:space="preserve"> PAGEREF _Toc66210608 \h </w:instrText>
        </w:r>
        <w:r w:rsidR="00583A53">
          <w:rPr>
            <w:noProof/>
            <w:webHidden/>
          </w:rPr>
        </w:r>
        <w:r w:rsidR="00583A53">
          <w:rPr>
            <w:noProof/>
            <w:webHidden/>
          </w:rPr>
          <w:fldChar w:fldCharType="separate"/>
        </w:r>
        <w:r w:rsidR="000F1D26">
          <w:rPr>
            <w:noProof/>
            <w:webHidden/>
          </w:rPr>
          <w:t>49</w:t>
        </w:r>
        <w:r w:rsidR="00583A53">
          <w:rPr>
            <w:noProof/>
            <w:webHidden/>
          </w:rPr>
          <w:fldChar w:fldCharType="end"/>
        </w:r>
      </w:hyperlink>
    </w:p>
    <w:p w14:paraId="4C4696F0" w14:textId="60AD0AAA" w:rsidR="00583A53" w:rsidRDefault="00FE79B7">
      <w:pPr>
        <w:pStyle w:val="Seznamobrzk"/>
        <w:tabs>
          <w:tab w:val="right" w:leader="dot" w:pos="9062"/>
        </w:tabs>
        <w:rPr>
          <w:rFonts w:eastAsiaTheme="minorEastAsia" w:cstheme="minorBidi"/>
          <w:noProof/>
          <w:lang w:eastAsia="cs-CZ"/>
        </w:rPr>
      </w:pPr>
      <w:hyperlink w:anchor="_Toc66210609" w:history="1">
        <w:r w:rsidR="00583A53" w:rsidRPr="003E196D">
          <w:rPr>
            <w:rStyle w:val="Hypertextovodkaz"/>
            <w:noProof/>
          </w:rPr>
          <w:t xml:space="preserve">Obrázek 9 Výřez mapy průměrných </w:t>
        </w:r>
        <w:r w:rsidR="00583A53" w:rsidRPr="003E196D">
          <w:rPr>
            <w:rStyle w:val="Hypertextovodkaz"/>
            <w:noProof/>
            <w:lang w:eastAsia="cs-CZ"/>
          </w:rPr>
          <w:t xml:space="preserve"> ročních koncentrací NO</w:t>
        </w:r>
        <w:r w:rsidR="00583A53" w:rsidRPr="003E196D">
          <w:rPr>
            <w:rStyle w:val="Hypertextovodkaz"/>
            <w:noProof/>
            <w:vertAlign w:val="subscript"/>
            <w:lang w:eastAsia="cs-CZ"/>
          </w:rPr>
          <w:t>2</w:t>
        </w:r>
        <w:r w:rsidR="00583A53" w:rsidRPr="003E196D">
          <w:rPr>
            <w:rStyle w:val="Hypertextovodkaz"/>
            <w:noProof/>
            <w:lang w:eastAsia="cs-CZ"/>
          </w:rPr>
          <w:t xml:space="preserve"> </w:t>
        </w:r>
        <w:r w:rsidR="00583A53" w:rsidRPr="003E196D">
          <w:rPr>
            <w:rStyle w:val="Hypertextovodkaz"/>
            <w:noProof/>
          </w:rPr>
          <w:t>z ÚAP HMP 2016</w:t>
        </w:r>
        <w:r w:rsidR="00583A53">
          <w:rPr>
            <w:noProof/>
            <w:webHidden/>
          </w:rPr>
          <w:tab/>
        </w:r>
        <w:r w:rsidR="00583A53">
          <w:rPr>
            <w:noProof/>
            <w:webHidden/>
          </w:rPr>
          <w:fldChar w:fldCharType="begin"/>
        </w:r>
        <w:r w:rsidR="00583A53">
          <w:rPr>
            <w:noProof/>
            <w:webHidden/>
          </w:rPr>
          <w:instrText xml:space="preserve"> PAGEREF _Toc66210609 \h </w:instrText>
        </w:r>
        <w:r w:rsidR="00583A53">
          <w:rPr>
            <w:noProof/>
            <w:webHidden/>
          </w:rPr>
        </w:r>
        <w:r w:rsidR="00583A53">
          <w:rPr>
            <w:noProof/>
            <w:webHidden/>
          </w:rPr>
          <w:fldChar w:fldCharType="separate"/>
        </w:r>
        <w:r w:rsidR="000F1D26">
          <w:rPr>
            <w:noProof/>
            <w:webHidden/>
          </w:rPr>
          <w:t>49</w:t>
        </w:r>
        <w:r w:rsidR="00583A53">
          <w:rPr>
            <w:noProof/>
            <w:webHidden/>
          </w:rPr>
          <w:fldChar w:fldCharType="end"/>
        </w:r>
      </w:hyperlink>
    </w:p>
    <w:p w14:paraId="4B19430A" w14:textId="47A3749D" w:rsidR="00583A53" w:rsidRDefault="00FE79B7">
      <w:pPr>
        <w:pStyle w:val="Seznamobrzk"/>
        <w:tabs>
          <w:tab w:val="right" w:leader="dot" w:pos="9062"/>
        </w:tabs>
        <w:rPr>
          <w:rFonts w:eastAsiaTheme="minorEastAsia" w:cstheme="minorBidi"/>
          <w:noProof/>
          <w:lang w:eastAsia="cs-CZ"/>
        </w:rPr>
      </w:pPr>
      <w:hyperlink w:anchor="_Toc66210610" w:history="1">
        <w:r w:rsidR="00583A53" w:rsidRPr="003E196D">
          <w:rPr>
            <w:rStyle w:val="Hypertextovodkaz"/>
            <w:noProof/>
          </w:rPr>
          <w:t>Obrázek 10 Výřez mapy noční hladiny hlukové zátěže z ÚAP HMP 2016</w:t>
        </w:r>
        <w:r w:rsidR="00583A53">
          <w:rPr>
            <w:noProof/>
            <w:webHidden/>
          </w:rPr>
          <w:tab/>
        </w:r>
        <w:r w:rsidR="00583A53">
          <w:rPr>
            <w:noProof/>
            <w:webHidden/>
          </w:rPr>
          <w:fldChar w:fldCharType="begin"/>
        </w:r>
        <w:r w:rsidR="00583A53">
          <w:rPr>
            <w:noProof/>
            <w:webHidden/>
          </w:rPr>
          <w:instrText xml:space="preserve"> PAGEREF _Toc66210610 \h </w:instrText>
        </w:r>
        <w:r w:rsidR="00583A53">
          <w:rPr>
            <w:noProof/>
            <w:webHidden/>
          </w:rPr>
        </w:r>
        <w:r w:rsidR="00583A53">
          <w:rPr>
            <w:noProof/>
            <w:webHidden/>
          </w:rPr>
          <w:fldChar w:fldCharType="separate"/>
        </w:r>
        <w:r w:rsidR="000F1D26">
          <w:rPr>
            <w:noProof/>
            <w:webHidden/>
          </w:rPr>
          <w:t>50</w:t>
        </w:r>
        <w:r w:rsidR="00583A53">
          <w:rPr>
            <w:noProof/>
            <w:webHidden/>
          </w:rPr>
          <w:fldChar w:fldCharType="end"/>
        </w:r>
      </w:hyperlink>
    </w:p>
    <w:p w14:paraId="232DA5E9" w14:textId="5776C1D6" w:rsidR="00583A53" w:rsidRDefault="00FE79B7">
      <w:pPr>
        <w:pStyle w:val="Seznamobrzk"/>
        <w:tabs>
          <w:tab w:val="right" w:leader="dot" w:pos="9062"/>
        </w:tabs>
        <w:rPr>
          <w:rFonts w:eastAsiaTheme="minorEastAsia" w:cstheme="minorBidi"/>
          <w:noProof/>
          <w:lang w:eastAsia="cs-CZ"/>
        </w:rPr>
      </w:pPr>
      <w:hyperlink w:anchor="_Toc66210611" w:history="1">
        <w:r w:rsidR="00583A53" w:rsidRPr="003E196D">
          <w:rPr>
            <w:rStyle w:val="Hypertextovodkaz"/>
            <w:noProof/>
          </w:rPr>
          <w:t>Obrázek 11 Struktura respondentů</w:t>
        </w:r>
        <w:r w:rsidR="00583A53">
          <w:rPr>
            <w:noProof/>
            <w:webHidden/>
          </w:rPr>
          <w:tab/>
        </w:r>
        <w:r w:rsidR="00583A53">
          <w:rPr>
            <w:noProof/>
            <w:webHidden/>
          </w:rPr>
          <w:fldChar w:fldCharType="begin"/>
        </w:r>
        <w:r w:rsidR="00583A53">
          <w:rPr>
            <w:noProof/>
            <w:webHidden/>
          </w:rPr>
          <w:instrText xml:space="preserve"> PAGEREF _Toc66210611 \h </w:instrText>
        </w:r>
        <w:r w:rsidR="00583A53">
          <w:rPr>
            <w:noProof/>
            <w:webHidden/>
          </w:rPr>
        </w:r>
        <w:r w:rsidR="00583A53">
          <w:rPr>
            <w:noProof/>
            <w:webHidden/>
          </w:rPr>
          <w:fldChar w:fldCharType="separate"/>
        </w:r>
        <w:r w:rsidR="000F1D26">
          <w:rPr>
            <w:noProof/>
            <w:webHidden/>
          </w:rPr>
          <w:t>54</w:t>
        </w:r>
        <w:r w:rsidR="00583A53">
          <w:rPr>
            <w:noProof/>
            <w:webHidden/>
          </w:rPr>
          <w:fldChar w:fldCharType="end"/>
        </w:r>
      </w:hyperlink>
    </w:p>
    <w:p w14:paraId="294295DE" w14:textId="7F33353A" w:rsidR="00583A53" w:rsidRDefault="00FE79B7">
      <w:pPr>
        <w:pStyle w:val="Seznamobrzk"/>
        <w:tabs>
          <w:tab w:val="right" w:leader="dot" w:pos="9062"/>
        </w:tabs>
        <w:rPr>
          <w:rFonts w:eastAsiaTheme="minorEastAsia" w:cstheme="minorBidi"/>
          <w:noProof/>
          <w:lang w:eastAsia="cs-CZ"/>
        </w:rPr>
      </w:pPr>
      <w:hyperlink w:anchor="_Toc66210612" w:history="1">
        <w:r w:rsidR="00583A53" w:rsidRPr="003E196D">
          <w:rPr>
            <w:rStyle w:val="Hypertextovodkaz"/>
            <w:noProof/>
          </w:rPr>
          <w:t>Obrázek 12 Tři největší pozitiva a negativa městské části</w:t>
        </w:r>
        <w:r w:rsidR="00583A53">
          <w:rPr>
            <w:noProof/>
            <w:webHidden/>
          </w:rPr>
          <w:tab/>
        </w:r>
        <w:r w:rsidR="00583A53">
          <w:rPr>
            <w:noProof/>
            <w:webHidden/>
          </w:rPr>
          <w:fldChar w:fldCharType="begin"/>
        </w:r>
        <w:r w:rsidR="00583A53">
          <w:rPr>
            <w:noProof/>
            <w:webHidden/>
          </w:rPr>
          <w:instrText xml:space="preserve"> PAGEREF _Toc66210612 \h </w:instrText>
        </w:r>
        <w:r w:rsidR="00583A53">
          <w:rPr>
            <w:noProof/>
            <w:webHidden/>
          </w:rPr>
        </w:r>
        <w:r w:rsidR="00583A53">
          <w:rPr>
            <w:noProof/>
            <w:webHidden/>
          </w:rPr>
          <w:fldChar w:fldCharType="separate"/>
        </w:r>
        <w:r w:rsidR="000F1D26">
          <w:rPr>
            <w:noProof/>
            <w:webHidden/>
          </w:rPr>
          <w:t>55</w:t>
        </w:r>
        <w:r w:rsidR="00583A53">
          <w:rPr>
            <w:noProof/>
            <w:webHidden/>
          </w:rPr>
          <w:fldChar w:fldCharType="end"/>
        </w:r>
      </w:hyperlink>
    </w:p>
    <w:p w14:paraId="7A7C1E4A" w14:textId="60276C0A" w:rsidR="00583A53" w:rsidRDefault="00FE79B7">
      <w:pPr>
        <w:pStyle w:val="Seznamobrzk"/>
        <w:tabs>
          <w:tab w:val="right" w:leader="dot" w:pos="9062"/>
        </w:tabs>
        <w:rPr>
          <w:rFonts w:eastAsiaTheme="minorEastAsia" w:cstheme="minorBidi"/>
          <w:noProof/>
          <w:lang w:eastAsia="cs-CZ"/>
        </w:rPr>
      </w:pPr>
      <w:hyperlink w:anchor="_Toc66210613" w:history="1">
        <w:r w:rsidR="00583A53" w:rsidRPr="003E196D">
          <w:rPr>
            <w:rStyle w:val="Hypertextovodkaz"/>
            <w:noProof/>
          </w:rPr>
          <w:t>Obrázek 13 Další pozitiva a negativa</w:t>
        </w:r>
        <w:r w:rsidR="00583A53">
          <w:rPr>
            <w:noProof/>
            <w:webHidden/>
          </w:rPr>
          <w:tab/>
        </w:r>
        <w:r w:rsidR="00583A53">
          <w:rPr>
            <w:noProof/>
            <w:webHidden/>
          </w:rPr>
          <w:fldChar w:fldCharType="begin"/>
        </w:r>
        <w:r w:rsidR="00583A53">
          <w:rPr>
            <w:noProof/>
            <w:webHidden/>
          </w:rPr>
          <w:instrText xml:space="preserve"> PAGEREF _Toc66210613 \h </w:instrText>
        </w:r>
        <w:r w:rsidR="00583A53">
          <w:rPr>
            <w:noProof/>
            <w:webHidden/>
          </w:rPr>
        </w:r>
        <w:r w:rsidR="00583A53">
          <w:rPr>
            <w:noProof/>
            <w:webHidden/>
          </w:rPr>
          <w:fldChar w:fldCharType="separate"/>
        </w:r>
        <w:r w:rsidR="000F1D26">
          <w:rPr>
            <w:noProof/>
            <w:webHidden/>
          </w:rPr>
          <w:t>56</w:t>
        </w:r>
        <w:r w:rsidR="00583A53">
          <w:rPr>
            <w:noProof/>
            <w:webHidden/>
          </w:rPr>
          <w:fldChar w:fldCharType="end"/>
        </w:r>
      </w:hyperlink>
    </w:p>
    <w:p w14:paraId="06A30961" w14:textId="3DF8F79B" w:rsidR="00583A53" w:rsidRDefault="00FE79B7">
      <w:pPr>
        <w:pStyle w:val="Seznamobrzk"/>
        <w:tabs>
          <w:tab w:val="right" w:leader="dot" w:pos="9062"/>
        </w:tabs>
        <w:rPr>
          <w:rFonts w:eastAsiaTheme="minorEastAsia" w:cstheme="minorBidi"/>
          <w:noProof/>
          <w:lang w:eastAsia="cs-CZ"/>
        </w:rPr>
      </w:pPr>
      <w:hyperlink w:anchor="_Toc66210614" w:history="1">
        <w:r w:rsidR="00583A53" w:rsidRPr="003E196D">
          <w:rPr>
            <w:rStyle w:val="Hypertextovodkaz"/>
            <w:noProof/>
          </w:rPr>
          <w:t>Obrázek 14 Oblasti, které by měly být přednostně financovány z rozpočtu MČ</w:t>
        </w:r>
        <w:r w:rsidR="00583A53">
          <w:rPr>
            <w:noProof/>
            <w:webHidden/>
          </w:rPr>
          <w:tab/>
        </w:r>
        <w:r w:rsidR="00583A53">
          <w:rPr>
            <w:noProof/>
            <w:webHidden/>
          </w:rPr>
          <w:fldChar w:fldCharType="begin"/>
        </w:r>
        <w:r w:rsidR="00583A53">
          <w:rPr>
            <w:noProof/>
            <w:webHidden/>
          </w:rPr>
          <w:instrText xml:space="preserve"> PAGEREF _Toc66210614 \h </w:instrText>
        </w:r>
        <w:r w:rsidR="00583A53">
          <w:rPr>
            <w:noProof/>
            <w:webHidden/>
          </w:rPr>
        </w:r>
        <w:r w:rsidR="00583A53">
          <w:rPr>
            <w:noProof/>
            <w:webHidden/>
          </w:rPr>
          <w:fldChar w:fldCharType="separate"/>
        </w:r>
        <w:r w:rsidR="000F1D26">
          <w:rPr>
            <w:noProof/>
            <w:webHidden/>
          </w:rPr>
          <w:t>57</w:t>
        </w:r>
        <w:r w:rsidR="00583A53">
          <w:rPr>
            <w:noProof/>
            <w:webHidden/>
          </w:rPr>
          <w:fldChar w:fldCharType="end"/>
        </w:r>
      </w:hyperlink>
    </w:p>
    <w:p w14:paraId="37AB7188" w14:textId="0EDE7A4E" w:rsidR="00583A53" w:rsidRDefault="00FE79B7">
      <w:pPr>
        <w:pStyle w:val="Seznamobrzk"/>
        <w:tabs>
          <w:tab w:val="right" w:leader="dot" w:pos="9062"/>
        </w:tabs>
        <w:rPr>
          <w:rFonts w:eastAsiaTheme="minorEastAsia" w:cstheme="minorBidi"/>
          <w:noProof/>
          <w:lang w:eastAsia="cs-CZ"/>
        </w:rPr>
      </w:pPr>
      <w:hyperlink w:anchor="_Toc66210615" w:history="1">
        <w:r w:rsidR="00583A53" w:rsidRPr="003E196D">
          <w:rPr>
            <w:rStyle w:val="Hypertextovodkaz"/>
            <w:noProof/>
          </w:rPr>
          <w:t>Obrázek 15 Hodnocení aspektů života v městské části</w:t>
        </w:r>
        <w:r w:rsidR="00583A53">
          <w:rPr>
            <w:noProof/>
            <w:webHidden/>
          </w:rPr>
          <w:tab/>
        </w:r>
        <w:r w:rsidR="00583A53">
          <w:rPr>
            <w:noProof/>
            <w:webHidden/>
          </w:rPr>
          <w:fldChar w:fldCharType="begin"/>
        </w:r>
        <w:r w:rsidR="00583A53">
          <w:rPr>
            <w:noProof/>
            <w:webHidden/>
          </w:rPr>
          <w:instrText xml:space="preserve"> PAGEREF _Toc66210615 \h </w:instrText>
        </w:r>
        <w:r w:rsidR="00583A53">
          <w:rPr>
            <w:noProof/>
            <w:webHidden/>
          </w:rPr>
        </w:r>
        <w:r w:rsidR="00583A53">
          <w:rPr>
            <w:noProof/>
            <w:webHidden/>
          </w:rPr>
          <w:fldChar w:fldCharType="separate"/>
        </w:r>
        <w:r w:rsidR="000F1D26">
          <w:rPr>
            <w:noProof/>
            <w:webHidden/>
          </w:rPr>
          <w:t>57</w:t>
        </w:r>
        <w:r w:rsidR="00583A53">
          <w:rPr>
            <w:noProof/>
            <w:webHidden/>
          </w:rPr>
          <w:fldChar w:fldCharType="end"/>
        </w:r>
      </w:hyperlink>
    </w:p>
    <w:p w14:paraId="524824B6" w14:textId="03012F2E" w:rsidR="00603D16" w:rsidRPr="00603D16" w:rsidRDefault="00E177FC">
      <w:pPr>
        <w:pStyle w:val="Seznamobrzk"/>
        <w:tabs>
          <w:tab w:val="right" w:leader="dot" w:pos="9062"/>
        </w:tabs>
        <w:rPr>
          <w:noProof/>
        </w:rPr>
      </w:pPr>
      <w:r>
        <w:fldChar w:fldCharType="end"/>
      </w:r>
      <w:r>
        <w:fldChar w:fldCharType="begin"/>
      </w:r>
      <w:r w:rsidR="00101699">
        <w:instrText xml:space="preserve"> TOC \h \z \c "Graf" </w:instrText>
      </w:r>
      <w:r>
        <w:fldChar w:fldCharType="separate"/>
      </w:r>
      <w:hyperlink w:anchor="_Toc66210961" w:history="1">
        <w:r w:rsidR="00603D16" w:rsidRPr="00CD1F90">
          <w:rPr>
            <w:rStyle w:val="Hypertextovodkaz"/>
            <w:noProof/>
          </w:rPr>
          <w:t>Graf 1 Dlouhodobý vývoj počtu obyvatel, MČ Praha 9 a referenčních MČ, dle SLDB 1869–2011</w:t>
        </w:r>
        <w:r w:rsidR="00603D16">
          <w:rPr>
            <w:noProof/>
            <w:webHidden/>
          </w:rPr>
          <w:tab/>
        </w:r>
        <w:r w:rsidR="00603D16">
          <w:rPr>
            <w:noProof/>
            <w:webHidden/>
          </w:rPr>
          <w:fldChar w:fldCharType="begin"/>
        </w:r>
        <w:r w:rsidR="00603D16">
          <w:rPr>
            <w:noProof/>
            <w:webHidden/>
          </w:rPr>
          <w:instrText xml:space="preserve"> PAGEREF _Toc66210961 \h </w:instrText>
        </w:r>
        <w:r w:rsidR="00603D16">
          <w:rPr>
            <w:noProof/>
            <w:webHidden/>
          </w:rPr>
        </w:r>
        <w:r w:rsidR="00603D16">
          <w:rPr>
            <w:noProof/>
            <w:webHidden/>
          </w:rPr>
          <w:fldChar w:fldCharType="separate"/>
        </w:r>
        <w:r w:rsidR="000F1D26">
          <w:rPr>
            <w:noProof/>
            <w:webHidden/>
          </w:rPr>
          <w:t>10</w:t>
        </w:r>
        <w:r w:rsidR="00603D16">
          <w:rPr>
            <w:noProof/>
            <w:webHidden/>
          </w:rPr>
          <w:fldChar w:fldCharType="end"/>
        </w:r>
      </w:hyperlink>
    </w:p>
    <w:p w14:paraId="34B54CD5" w14:textId="26BC3E1B" w:rsidR="00603D16" w:rsidRDefault="00FE79B7">
      <w:pPr>
        <w:pStyle w:val="Seznamobrzk"/>
        <w:tabs>
          <w:tab w:val="right" w:leader="dot" w:pos="9062"/>
        </w:tabs>
        <w:rPr>
          <w:rFonts w:eastAsiaTheme="minorEastAsia" w:cstheme="minorBidi"/>
          <w:noProof/>
          <w:lang w:eastAsia="cs-CZ"/>
        </w:rPr>
      </w:pPr>
      <w:hyperlink w:anchor="_Toc66210962" w:history="1">
        <w:r w:rsidR="00603D16" w:rsidRPr="00CD1F90">
          <w:rPr>
            <w:rStyle w:val="Hypertextovodkaz"/>
            <w:noProof/>
          </w:rPr>
          <w:t>Graf 2 Pohyb obyvatelstva v MČ Praha 9, 2009–2018</w:t>
        </w:r>
        <w:r w:rsidR="00603D16">
          <w:rPr>
            <w:noProof/>
            <w:webHidden/>
          </w:rPr>
          <w:tab/>
        </w:r>
        <w:r w:rsidR="00603D16">
          <w:rPr>
            <w:noProof/>
            <w:webHidden/>
          </w:rPr>
          <w:fldChar w:fldCharType="begin"/>
        </w:r>
        <w:r w:rsidR="00603D16">
          <w:rPr>
            <w:noProof/>
            <w:webHidden/>
          </w:rPr>
          <w:instrText xml:space="preserve"> PAGEREF _Toc66210962 \h </w:instrText>
        </w:r>
        <w:r w:rsidR="00603D16">
          <w:rPr>
            <w:noProof/>
            <w:webHidden/>
          </w:rPr>
        </w:r>
        <w:r w:rsidR="00603D16">
          <w:rPr>
            <w:noProof/>
            <w:webHidden/>
          </w:rPr>
          <w:fldChar w:fldCharType="separate"/>
        </w:r>
        <w:r w:rsidR="000F1D26">
          <w:rPr>
            <w:noProof/>
            <w:webHidden/>
          </w:rPr>
          <w:t>12</w:t>
        </w:r>
        <w:r w:rsidR="00603D16">
          <w:rPr>
            <w:noProof/>
            <w:webHidden/>
          </w:rPr>
          <w:fldChar w:fldCharType="end"/>
        </w:r>
      </w:hyperlink>
    </w:p>
    <w:p w14:paraId="2A5164BE" w14:textId="13954220" w:rsidR="00603D16" w:rsidRDefault="00FE79B7">
      <w:pPr>
        <w:pStyle w:val="Seznamobrzk"/>
        <w:tabs>
          <w:tab w:val="right" w:leader="dot" w:pos="9062"/>
        </w:tabs>
        <w:rPr>
          <w:rFonts w:eastAsiaTheme="minorEastAsia" w:cstheme="minorBidi"/>
          <w:noProof/>
          <w:lang w:eastAsia="cs-CZ"/>
        </w:rPr>
      </w:pPr>
      <w:hyperlink w:anchor="_Toc66210963" w:history="1">
        <w:r w:rsidR="00603D16" w:rsidRPr="00CD1F90">
          <w:rPr>
            <w:rStyle w:val="Hypertextovodkaz"/>
            <w:noProof/>
          </w:rPr>
          <w:t>Graf 3</w:t>
        </w:r>
        <w:r w:rsidR="00603D16" w:rsidRPr="00CD1F90">
          <w:rPr>
            <w:rStyle w:val="Hypertextovodkaz"/>
            <w:rFonts w:cstheme="minorHAnsi"/>
            <w:noProof/>
          </w:rPr>
          <w:t>: HDP na obyvatele a čistý disponibilní důchod domácností v krajích ČR v r. 2018</w:t>
        </w:r>
        <w:r w:rsidR="00603D16">
          <w:rPr>
            <w:noProof/>
            <w:webHidden/>
          </w:rPr>
          <w:tab/>
        </w:r>
        <w:r w:rsidR="00603D16">
          <w:rPr>
            <w:noProof/>
            <w:webHidden/>
          </w:rPr>
          <w:fldChar w:fldCharType="begin"/>
        </w:r>
        <w:r w:rsidR="00603D16">
          <w:rPr>
            <w:noProof/>
            <w:webHidden/>
          </w:rPr>
          <w:instrText xml:space="preserve"> PAGEREF _Toc66210963 \h </w:instrText>
        </w:r>
        <w:r w:rsidR="00603D16">
          <w:rPr>
            <w:noProof/>
            <w:webHidden/>
          </w:rPr>
        </w:r>
        <w:r w:rsidR="00603D16">
          <w:rPr>
            <w:noProof/>
            <w:webHidden/>
          </w:rPr>
          <w:fldChar w:fldCharType="separate"/>
        </w:r>
        <w:r w:rsidR="000F1D26">
          <w:rPr>
            <w:noProof/>
            <w:webHidden/>
          </w:rPr>
          <w:t>16</w:t>
        </w:r>
        <w:r w:rsidR="00603D16">
          <w:rPr>
            <w:noProof/>
            <w:webHidden/>
          </w:rPr>
          <w:fldChar w:fldCharType="end"/>
        </w:r>
      </w:hyperlink>
    </w:p>
    <w:p w14:paraId="0F928CF1" w14:textId="5816F8CA" w:rsidR="00603D16" w:rsidRDefault="00FE79B7">
      <w:pPr>
        <w:pStyle w:val="Seznamobrzk"/>
        <w:tabs>
          <w:tab w:val="right" w:leader="dot" w:pos="9062"/>
        </w:tabs>
        <w:rPr>
          <w:rFonts w:eastAsiaTheme="minorEastAsia" w:cstheme="minorBidi"/>
          <w:noProof/>
          <w:lang w:eastAsia="cs-CZ"/>
        </w:rPr>
      </w:pPr>
      <w:hyperlink w:anchor="_Toc66210964" w:history="1">
        <w:r w:rsidR="00603D16" w:rsidRPr="00CD1F90">
          <w:rPr>
            <w:rStyle w:val="Hypertextovodkaz"/>
            <w:noProof/>
          </w:rPr>
          <w:t>Graf 4: Vývoj podílu nezaměstnaných v ČR, hl. m. Prahy, MČ P20 a referenčních územích</w:t>
        </w:r>
        <w:r w:rsidR="00603D16">
          <w:rPr>
            <w:noProof/>
            <w:webHidden/>
          </w:rPr>
          <w:tab/>
        </w:r>
        <w:r w:rsidR="00603D16">
          <w:rPr>
            <w:noProof/>
            <w:webHidden/>
          </w:rPr>
          <w:fldChar w:fldCharType="begin"/>
        </w:r>
        <w:r w:rsidR="00603D16">
          <w:rPr>
            <w:noProof/>
            <w:webHidden/>
          </w:rPr>
          <w:instrText xml:space="preserve"> PAGEREF _Toc66210964 \h </w:instrText>
        </w:r>
        <w:r w:rsidR="00603D16">
          <w:rPr>
            <w:noProof/>
            <w:webHidden/>
          </w:rPr>
        </w:r>
        <w:r w:rsidR="00603D16">
          <w:rPr>
            <w:noProof/>
            <w:webHidden/>
          </w:rPr>
          <w:fldChar w:fldCharType="separate"/>
        </w:r>
        <w:r w:rsidR="000F1D26">
          <w:rPr>
            <w:noProof/>
            <w:webHidden/>
          </w:rPr>
          <w:t>18</w:t>
        </w:r>
        <w:r w:rsidR="00603D16">
          <w:rPr>
            <w:noProof/>
            <w:webHidden/>
          </w:rPr>
          <w:fldChar w:fldCharType="end"/>
        </w:r>
      </w:hyperlink>
    </w:p>
    <w:p w14:paraId="064CCDED" w14:textId="77777777" w:rsidR="00101699" w:rsidRDefault="00E177FC" w:rsidP="00917EBA">
      <w:r>
        <w:fldChar w:fldCharType="end"/>
      </w:r>
    </w:p>
    <w:p w14:paraId="4B84C328" w14:textId="059F8D3F" w:rsidR="006A5BBA" w:rsidRDefault="00E177FC">
      <w:pPr>
        <w:pStyle w:val="Seznamobrzk"/>
        <w:tabs>
          <w:tab w:val="right" w:leader="dot" w:pos="9062"/>
        </w:tabs>
        <w:rPr>
          <w:rFonts w:eastAsiaTheme="minorEastAsia" w:cstheme="minorBidi"/>
          <w:noProof/>
          <w:lang w:eastAsia="cs-CZ"/>
        </w:rPr>
      </w:pPr>
      <w:r>
        <w:fldChar w:fldCharType="begin"/>
      </w:r>
      <w:r w:rsidR="00917EBA">
        <w:instrText xml:space="preserve"> TOC \h \z \c "Mapa" </w:instrText>
      </w:r>
      <w:r>
        <w:fldChar w:fldCharType="separate"/>
      </w:r>
      <w:hyperlink w:anchor="_Toc54184770" w:history="1">
        <w:r w:rsidR="006A5BBA" w:rsidRPr="008B7E91">
          <w:rPr>
            <w:rStyle w:val="Hypertextovodkaz"/>
            <w:noProof/>
          </w:rPr>
          <w:t>Mapa 1: MČ Praha 9</w:t>
        </w:r>
        <w:r w:rsidR="006A5BBA">
          <w:rPr>
            <w:noProof/>
            <w:webHidden/>
          </w:rPr>
          <w:tab/>
        </w:r>
        <w:r>
          <w:rPr>
            <w:noProof/>
            <w:webHidden/>
          </w:rPr>
          <w:fldChar w:fldCharType="begin"/>
        </w:r>
        <w:r w:rsidR="006A5BBA">
          <w:rPr>
            <w:noProof/>
            <w:webHidden/>
          </w:rPr>
          <w:instrText xml:space="preserve"> PAGEREF _Toc54184770 \h </w:instrText>
        </w:r>
        <w:r>
          <w:rPr>
            <w:noProof/>
            <w:webHidden/>
          </w:rPr>
        </w:r>
        <w:r>
          <w:rPr>
            <w:noProof/>
            <w:webHidden/>
          </w:rPr>
          <w:fldChar w:fldCharType="separate"/>
        </w:r>
        <w:r w:rsidR="000F1D26">
          <w:rPr>
            <w:noProof/>
            <w:webHidden/>
          </w:rPr>
          <w:t>8</w:t>
        </w:r>
        <w:r>
          <w:rPr>
            <w:noProof/>
            <w:webHidden/>
          </w:rPr>
          <w:fldChar w:fldCharType="end"/>
        </w:r>
      </w:hyperlink>
    </w:p>
    <w:p w14:paraId="48F169EA" w14:textId="6E61F503" w:rsidR="00603D16" w:rsidRDefault="00E177FC" w:rsidP="00603D16">
      <w:r>
        <w:fldChar w:fldCharType="end"/>
      </w:r>
      <w:bookmarkStart w:id="10" w:name="_Toc358733668"/>
      <w:bookmarkStart w:id="11" w:name="_Toc66210546"/>
    </w:p>
    <w:p w14:paraId="08434C2E" w14:textId="45181BDB" w:rsidR="00AE05E8" w:rsidRPr="004F5B72" w:rsidRDefault="00AE05E8" w:rsidP="00603D16">
      <w:pPr>
        <w:pStyle w:val="Nadpis1"/>
        <w:numPr>
          <w:ilvl w:val="0"/>
          <w:numId w:val="0"/>
        </w:numPr>
        <w:ind w:left="431" w:hanging="431"/>
      </w:pPr>
      <w:r w:rsidRPr="004F5B72">
        <w:lastRenderedPageBreak/>
        <w:t>Seznam použitých zkratek</w:t>
      </w:r>
      <w:bookmarkEnd w:id="6"/>
      <w:bookmarkEnd w:id="7"/>
      <w:bookmarkEnd w:id="10"/>
      <w:bookmarkEnd w:id="11"/>
    </w:p>
    <w:p w14:paraId="18CE38C3" w14:textId="77777777" w:rsidR="001C3FA4" w:rsidRPr="00A27CBA" w:rsidRDefault="001C3FA4" w:rsidP="00583A53">
      <w:pPr>
        <w:spacing w:after="120"/>
      </w:pPr>
      <w:r w:rsidRPr="00A27CBA">
        <w:t>ČHMÚ</w:t>
      </w:r>
      <w:r w:rsidR="00594A23" w:rsidRPr="00A27CBA">
        <w:tab/>
      </w:r>
      <w:r w:rsidR="00594A23" w:rsidRPr="00A27CBA">
        <w:tab/>
      </w:r>
      <w:r w:rsidRPr="00A27CBA">
        <w:t>Český hydrometeorologický ústav</w:t>
      </w:r>
    </w:p>
    <w:p w14:paraId="3A643F39" w14:textId="77777777" w:rsidR="00B42FCC" w:rsidRPr="00A27CBA" w:rsidRDefault="00B42FCC" w:rsidP="00583A53">
      <w:pPr>
        <w:spacing w:after="120"/>
      </w:pPr>
      <w:r w:rsidRPr="00A27CBA">
        <w:t>ČNB                     Česká národní banka</w:t>
      </w:r>
    </w:p>
    <w:p w14:paraId="32DA31E5" w14:textId="77777777" w:rsidR="00AE05E8" w:rsidRPr="00A27CBA" w:rsidRDefault="00AE05E8" w:rsidP="00583A53">
      <w:pPr>
        <w:spacing w:after="120"/>
      </w:pPr>
      <w:r w:rsidRPr="00A27CBA">
        <w:t>ČSÚ</w:t>
      </w:r>
      <w:r w:rsidR="00594A23" w:rsidRPr="00A27CBA">
        <w:tab/>
      </w:r>
      <w:r w:rsidR="00594A23" w:rsidRPr="00A27CBA">
        <w:tab/>
      </w:r>
      <w:r w:rsidRPr="00A27CBA">
        <w:t>Český statistický úřad</w:t>
      </w:r>
    </w:p>
    <w:p w14:paraId="77B8DCE7" w14:textId="77777777" w:rsidR="001C3FA4" w:rsidRPr="00A27CBA" w:rsidRDefault="001C3FA4" w:rsidP="00583A53">
      <w:pPr>
        <w:spacing w:after="120"/>
      </w:pPr>
      <w:r w:rsidRPr="00A27CBA">
        <w:t>CZT</w:t>
      </w:r>
      <w:r w:rsidR="00594A23" w:rsidRPr="00A27CBA">
        <w:tab/>
      </w:r>
      <w:r w:rsidR="00594A23" w:rsidRPr="00A27CBA">
        <w:tab/>
      </w:r>
      <w:r w:rsidRPr="00A27CBA">
        <w:t>centrální zásobování teplem</w:t>
      </w:r>
    </w:p>
    <w:p w14:paraId="09FF8B66" w14:textId="77777777" w:rsidR="00FF62D1" w:rsidRPr="00A27CBA" w:rsidRDefault="00594A23" w:rsidP="00583A53">
      <w:pPr>
        <w:spacing w:after="120"/>
      </w:pPr>
      <w:r w:rsidRPr="00A27CBA">
        <w:t>ČDDD</w:t>
      </w:r>
      <w:r w:rsidRPr="00A27CBA">
        <w:tab/>
      </w:r>
      <w:r w:rsidRPr="00A27CBA">
        <w:tab/>
      </w:r>
      <w:r w:rsidR="00FF62D1" w:rsidRPr="00A27CBA">
        <w:t xml:space="preserve">čistý </w:t>
      </w:r>
      <w:r w:rsidR="00FF62D1" w:rsidRPr="00A27CBA">
        <w:rPr>
          <w:bCs/>
        </w:rPr>
        <w:t>disponibilní důchod domácností</w:t>
      </w:r>
    </w:p>
    <w:p w14:paraId="2B9376BD" w14:textId="77777777" w:rsidR="00FF62D1" w:rsidRPr="00A27CBA" w:rsidRDefault="00FF62D1" w:rsidP="00583A53">
      <w:pPr>
        <w:spacing w:after="120"/>
      </w:pPr>
      <w:r w:rsidRPr="00A27CBA">
        <w:t>HDP</w:t>
      </w:r>
      <w:r w:rsidR="00594A23" w:rsidRPr="00A27CBA">
        <w:tab/>
      </w:r>
      <w:r w:rsidR="00594A23" w:rsidRPr="00A27CBA">
        <w:tab/>
      </w:r>
      <w:r w:rsidRPr="00A27CBA">
        <w:t>hrubý domácí produkt</w:t>
      </w:r>
    </w:p>
    <w:p w14:paraId="533EEA5B" w14:textId="77777777" w:rsidR="00AE05E8" w:rsidRPr="00A27CBA" w:rsidRDefault="00AE05E8" w:rsidP="00583A53">
      <w:pPr>
        <w:spacing w:after="120"/>
      </w:pPr>
      <w:r w:rsidRPr="00A27CBA">
        <w:t>IAD</w:t>
      </w:r>
      <w:r w:rsidR="00594A23" w:rsidRPr="00A27CBA">
        <w:tab/>
      </w:r>
      <w:r w:rsidR="00594A23" w:rsidRPr="00A27CBA">
        <w:tab/>
      </w:r>
      <w:r w:rsidRPr="00A27CBA">
        <w:t>individuální automobilová doprava</w:t>
      </w:r>
    </w:p>
    <w:p w14:paraId="2FB179A7" w14:textId="77777777" w:rsidR="001D31F3" w:rsidRPr="00A27CBA" w:rsidRDefault="001D31F3" w:rsidP="00583A53">
      <w:pPr>
        <w:spacing w:after="120"/>
      </w:pPr>
      <w:r w:rsidRPr="00A27CBA">
        <w:t>IRZ</w:t>
      </w:r>
      <w:r w:rsidRPr="00A27CBA">
        <w:tab/>
      </w:r>
      <w:r w:rsidRPr="00A27CBA">
        <w:tab/>
        <w:t>integrovaný registr znečišťování</w:t>
      </w:r>
    </w:p>
    <w:p w14:paraId="4694D847" w14:textId="77777777" w:rsidR="003F36AD" w:rsidRPr="00A27CBA" w:rsidRDefault="003F36AD" w:rsidP="00583A53">
      <w:pPr>
        <w:spacing w:after="120"/>
      </w:pPr>
      <w:r w:rsidRPr="00A27CBA">
        <w:t>MČ</w:t>
      </w:r>
      <w:r w:rsidR="00594A23" w:rsidRPr="00A27CBA">
        <w:tab/>
      </w:r>
      <w:r w:rsidR="00594A23" w:rsidRPr="00A27CBA">
        <w:tab/>
      </w:r>
      <w:r w:rsidRPr="00A27CBA">
        <w:t>městská část</w:t>
      </w:r>
    </w:p>
    <w:p w14:paraId="573A091D" w14:textId="77777777" w:rsidR="007C55B6" w:rsidRPr="00A27CBA" w:rsidRDefault="007C55B6" w:rsidP="00583A53">
      <w:pPr>
        <w:spacing w:after="120"/>
      </w:pPr>
      <w:r w:rsidRPr="00A27CBA">
        <w:t>MHMP                Magistrát hl. m. Prahy</w:t>
      </w:r>
    </w:p>
    <w:p w14:paraId="687C77E6" w14:textId="77777777" w:rsidR="00746252" w:rsidRPr="00A27CBA" w:rsidRDefault="00746252" w:rsidP="00583A53">
      <w:pPr>
        <w:spacing w:after="120"/>
      </w:pPr>
      <w:r w:rsidRPr="00A27CBA">
        <w:t>MÚK</w:t>
      </w:r>
      <w:r w:rsidR="00594A23" w:rsidRPr="00A27CBA">
        <w:tab/>
      </w:r>
      <w:r w:rsidR="00594A23" w:rsidRPr="00A27CBA">
        <w:tab/>
      </w:r>
      <w:r w:rsidR="00B53A04" w:rsidRPr="00A27CBA">
        <w:t>mimoúrovňová křižovatka</w:t>
      </w:r>
    </w:p>
    <w:p w14:paraId="0A108EA5" w14:textId="77777777" w:rsidR="00A27CBA" w:rsidRDefault="00A27CBA" w:rsidP="00583A53">
      <w:pPr>
        <w:spacing w:after="120"/>
      </w:pPr>
      <w:r>
        <w:t>NTL                      nízkotlaký</w:t>
      </w:r>
    </w:p>
    <w:p w14:paraId="383D0C7C" w14:textId="77777777" w:rsidR="00A27CBA" w:rsidRDefault="00A27CBA" w:rsidP="00583A53">
      <w:pPr>
        <w:spacing w:after="120"/>
      </w:pPr>
      <w:r>
        <w:t>NPÚ                    Národní památkový ústav</w:t>
      </w:r>
    </w:p>
    <w:p w14:paraId="1914C1E6" w14:textId="77777777" w:rsidR="00435469" w:rsidRPr="008301E7" w:rsidRDefault="008301E7" w:rsidP="00583A53">
      <w:pPr>
        <w:spacing w:after="120"/>
      </w:pPr>
      <w:r w:rsidRPr="008301E7">
        <w:t>P9</w:t>
      </w:r>
      <w:r w:rsidR="00594A23" w:rsidRPr="008301E7">
        <w:tab/>
      </w:r>
      <w:r w:rsidR="00594A23" w:rsidRPr="008301E7">
        <w:tab/>
      </w:r>
      <w:r w:rsidRPr="008301E7">
        <w:t>Praha 9</w:t>
      </w:r>
    </w:p>
    <w:p w14:paraId="4C5F47A8" w14:textId="77777777" w:rsidR="008301E7" w:rsidRPr="00A27CBA" w:rsidRDefault="002858E0" w:rsidP="00583A53">
      <w:pPr>
        <w:spacing w:after="120"/>
      </w:pPr>
      <w:r w:rsidRPr="00A27CBA">
        <w:t xml:space="preserve">RES                   </w:t>
      </w:r>
      <w:r w:rsidR="007B5210">
        <w:t xml:space="preserve">  </w:t>
      </w:r>
      <w:r w:rsidRPr="00A27CBA">
        <w:t xml:space="preserve">Rejstřík ekonomických subjektů    </w:t>
      </w:r>
    </w:p>
    <w:p w14:paraId="7E4CCD39" w14:textId="77777777" w:rsidR="002858E0" w:rsidRPr="008301E7" w:rsidRDefault="008301E7" w:rsidP="00583A53">
      <w:pPr>
        <w:spacing w:after="120"/>
      </w:pPr>
      <w:r w:rsidRPr="008301E7">
        <w:t>SEKM</w:t>
      </w:r>
      <w:r w:rsidRPr="008301E7">
        <w:tab/>
      </w:r>
      <w:r w:rsidRPr="008301E7">
        <w:tab/>
      </w:r>
      <w:r>
        <w:t>s</w:t>
      </w:r>
      <w:r w:rsidRPr="008301E7">
        <w:t>ystém evidence kontaminovaných míst</w:t>
      </w:r>
      <w:r w:rsidR="002858E0" w:rsidRPr="008301E7">
        <w:t xml:space="preserve"> </w:t>
      </w:r>
    </w:p>
    <w:p w14:paraId="6369F1B3" w14:textId="77777777" w:rsidR="00AE05E8" w:rsidRPr="008301E7" w:rsidRDefault="00AE05E8" w:rsidP="00583A53">
      <w:pPr>
        <w:spacing w:after="120"/>
      </w:pPr>
      <w:r w:rsidRPr="008301E7">
        <w:t>SLDB</w:t>
      </w:r>
      <w:r w:rsidR="00594A23" w:rsidRPr="008301E7">
        <w:tab/>
      </w:r>
      <w:r w:rsidR="00594A23" w:rsidRPr="008301E7">
        <w:tab/>
      </w:r>
      <w:r w:rsidRPr="008301E7">
        <w:t>sčítání lidu, domů a bytů</w:t>
      </w:r>
    </w:p>
    <w:p w14:paraId="726A52BD" w14:textId="77777777" w:rsidR="00A2135D" w:rsidRPr="00A27CBA" w:rsidRDefault="00A2135D" w:rsidP="00583A53">
      <w:pPr>
        <w:spacing w:after="120"/>
      </w:pPr>
      <w:r w:rsidRPr="00A27CBA">
        <w:t>SSZ                      světelné signalizační zařízení</w:t>
      </w:r>
    </w:p>
    <w:p w14:paraId="73F52062" w14:textId="77777777" w:rsidR="00A27CBA" w:rsidRPr="00A27CBA" w:rsidRDefault="00A27CBA" w:rsidP="00583A53">
      <w:pPr>
        <w:spacing w:after="120"/>
      </w:pPr>
      <w:r w:rsidRPr="00A27CBA">
        <w:t>STL                      středotlaký</w:t>
      </w:r>
    </w:p>
    <w:p w14:paraId="1DE83608" w14:textId="77777777" w:rsidR="00A2135D" w:rsidRPr="00A27CBA" w:rsidRDefault="00A2135D" w:rsidP="00583A53">
      <w:pPr>
        <w:spacing w:after="120"/>
      </w:pPr>
      <w:r w:rsidRPr="00A27CBA">
        <w:t>TSK                      Technická správa komunikací hl. m. Prahy</w:t>
      </w:r>
    </w:p>
    <w:p w14:paraId="706D9011" w14:textId="77777777" w:rsidR="00AE05E8" w:rsidRPr="00A27CBA" w:rsidRDefault="00AE05E8" w:rsidP="00583A53">
      <w:pPr>
        <w:spacing w:after="120"/>
      </w:pPr>
      <w:r w:rsidRPr="00A27CBA">
        <w:t>ÚAP</w:t>
      </w:r>
      <w:r w:rsidR="00594A23" w:rsidRPr="00A27CBA">
        <w:tab/>
      </w:r>
      <w:r w:rsidR="00594A23" w:rsidRPr="00A27CBA">
        <w:tab/>
      </w:r>
      <w:r w:rsidRPr="00A27CBA">
        <w:t>územně analytické podklady</w:t>
      </w:r>
    </w:p>
    <w:p w14:paraId="363CE119" w14:textId="77777777" w:rsidR="00B42FCC" w:rsidRPr="00A27CBA" w:rsidRDefault="00B42FCC" w:rsidP="00583A53">
      <w:pPr>
        <w:spacing w:after="120"/>
      </w:pPr>
      <w:r w:rsidRPr="00A27CBA">
        <w:t>ÚČOV</w:t>
      </w:r>
      <w:r w:rsidRPr="00A27CBA">
        <w:tab/>
      </w:r>
      <w:r w:rsidRPr="00A27CBA">
        <w:tab/>
        <w:t>Ústřední čistírna odpadních vod</w:t>
      </w:r>
    </w:p>
    <w:p w14:paraId="58945EE9" w14:textId="77777777" w:rsidR="00AE05E8" w:rsidRPr="00A27CBA" w:rsidRDefault="00AE05E8" w:rsidP="00583A53">
      <w:pPr>
        <w:spacing w:after="120"/>
      </w:pPr>
      <w:r w:rsidRPr="00A27CBA">
        <w:t>ÚPD</w:t>
      </w:r>
      <w:r w:rsidR="00594A23" w:rsidRPr="00A27CBA">
        <w:tab/>
      </w:r>
      <w:r w:rsidR="00594A23" w:rsidRPr="00A27CBA">
        <w:tab/>
      </w:r>
      <w:r w:rsidRPr="00A27CBA">
        <w:t>územně plánovací dokumentace</w:t>
      </w:r>
    </w:p>
    <w:p w14:paraId="4F0A00E3" w14:textId="77777777" w:rsidR="00B42FCC" w:rsidRPr="00A27CBA" w:rsidRDefault="00B42FCC" w:rsidP="00583A53">
      <w:pPr>
        <w:spacing w:after="120"/>
      </w:pPr>
      <w:r w:rsidRPr="00A27CBA">
        <w:t xml:space="preserve">VDB ČSÚ </w:t>
      </w:r>
      <w:r w:rsidR="00A75DDD" w:rsidRPr="00A27CBA">
        <w:t xml:space="preserve">           Veřejná databáze Českého statistického úřadu</w:t>
      </w:r>
    </w:p>
    <w:p w14:paraId="4DD0E20D" w14:textId="77777777" w:rsidR="007C55B6" w:rsidRPr="00A27CBA" w:rsidRDefault="007C55B6" w:rsidP="00583A53">
      <w:pPr>
        <w:spacing w:after="120"/>
      </w:pPr>
      <w:r w:rsidRPr="00A27CBA">
        <w:t>VRT                     vysokorychlostní trať</w:t>
      </w:r>
    </w:p>
    <w:p w14:paraId="617CE18A" w14:textId="77777777" w:rsidR="00AE05E8" w:rsidRPr="00A27CBA" w:rsidRDefault="00AE05E8" w:rsidP="00583A53">
      <w:pPr>
        <w:spacing w:after="120"/>
      </w:pPr>
      <w:r w:rsidRPr="00A27CBA">
        <w:t>VTL</w:t>
      </w:r>
      <w:r w:rsidR="00594A23" w:rsidRPr="00A27CBA">
        <w:tab/>
      </w:r>
      <w:r w:rsidR="00594A23" w:rsidRPr="00A27CBA">
        <w:tab/>
      </w:r>
      <w:r w:rsidRPr="00A27CBA">
        <w:t>vysokotlaký</w:t>
      </w:r>
    </w:p>
    <w:p w14:paraId="0EE55CA7" w14:textId="77777777" w:rsidR="00A27CBA" w:rsidRPr="00A27CBA" w:rsidRDefault="00A27CBA" w:rsidP="00583A53">
      <w:pPr>
        <w:spacing w:after="120"/>
      </w:pPr>
      <w:r w:rsidRPr="00A27CBA">
        <w:t>ZEVO                  zařízení pro energetické zpracování odpadu</w:t>
      </w:r>
    </w:p>
    <w:p w14:paraId="10202D44" w14:textId="77777777" w:rsidR="00AE05E8" w:rsidRPr="00A27CBA" w:rsidRDefault="00AB32A9" w:rsidP="00583A53">
      <w:pPr>
        <w:spacing w:after="120"/>
      </w:pPr>
      <w:r w:rsidRPr="00A27CBA">
        <w:t>ZPS</w:t>
      </w:r>
      <w:r w:rsidR="00A2135D" w:rsidRPr="00A27CBA">
        <w:t xml:space="preserve">                      zóny placeného stání</w:t>
      </w:r>
      <w:r w:rsidR="00AE05E8" w:rsidRPr="00A27CBA">
        <w:br w:type="page"/>
      </w:r>
    </w:p>
    <w:p w14:paraId="3D753ED4" w14:textId="77777777" w:rsidR="003906CD" w:rsidRPr="004F5B72" w:rsidRDefault="003906CD" w:rsidP="00942B52">
      <w:pPr>
        <w:pStyle w:val="Nadpis1"/>
      </w:pPr>
      <w:bookmarkStart w:id="12" w:name="_Toc331426886"/>
      <w:bookmarkStart w:id="13" w:name="_Toc351399631"/>
      <w:bookmarkStart w:id="14" w:name="_Toc358733669"/>
      <w:bookmarkStart w:id="15" w:name="_Toc66210547"/>
      <w:r w:rsidRPr="004F5B72">
        <w:lastRenderedPageBreak/>
        <w:t>Základní údaje</w:t>
      </w:r>
      <w:bookmarkEnd w:id="12"/>
      <w:bookmarkEnd w:id="13"/>
      <w:bookmarkEnd w:id="14"/>
      <w:bookmarkEnd w:id="15"/>
    </w:p>
    <w:p w14:paraId="55F81C89" w14:textId="77777777" w:rsidR="00F00A1C" w:rsidRPr="004F5B72" w:rsidRDefault="00F00A1C" w:rsidP="00F00A1C">
      <w:r>
        <w:t>V Kapitole</w:t>
      </w:r>
      <w:r w:rsidRPr="004F5B72">
        <w:t xml:space="preserve"> 1 </w:t>
      </w:r>
      <w:r>
        <w:t>je charakterizováno začlenění městské</w:t>
      </w:r>
      <w:r w:rsidRPr="004F5B72">
        <w:t xml:space="preserve"> část</w:t>
      </w:r>
      <w:r>
        <w:t>i</w:t>
      </w:r>
      <w:r w:rsidRPr="004F5B72">
        <w:t xml:space="preserve"> </w:t>
      </w:r>
      <w:r>
        <w:t>Praha 9 (dále MČ P9</w:t>
      </w:r>
      <w:r w:rsidRPr="004F5B72">
        <w:t>) do širšího území metropolitního regionu hl. m. Prahy</w:t>
      </w:r>
      <w:r w:rsidR="002616A9">
        <w:t xml:space="preserve"> a dále je zde proveden základní popis samotného území MČ Praha 9</w:t>
      </w:r>
      <w:r w:rsidRPr="004F5B72">
        <w:t xml:space="preserve">. </w:t>
      </w:r>
    </w:p>
    <w:p w14:paraId="2A6BA596" w14:textId="77777777" w:rsidR="00625C6F" w:rsidRDefault="00F524FC" w:rsidP="00942B52">
      <w:pPr>
        <w:pStyle w:val="Nadpis2"/>
      </w:pPr>
      <w:bookmarkStart w:id="16" w:name="_Toc358733670"/>
      <w:bookmarkStart w:id="17" w:name="_Toc66210548"/>
      <w:r w:rsidRPr="004F5B72">
        <w:t>R</w:t>
      </w:r>
      <w:r w:rsidR="00625C6F" w:rsidRPr="004F5B72">
        <w:t xml:space="preserve">egionální vztahy a poloha </w:t>
      </w:r>
      <w:r w:rsidR="0085547E" w:rsidRPr="004F5B72">
        <w:t>MČ P</w:t>
      </w:r>
      <w:r w:rsidR="002D5EA9">
        <w:t>raha 9</w:t>
      </w:r>
      <w:r w:rsidR="0085547E" w:rsidRPr="004F5B72">
        <w:t xml:space="preserve"> </w:t>
      </w:r>
      <w:r w:rsidR="00625C6F" w:rsidRPr="004F5B72">
        <w:t>v sídelním systému</w:t>
      </w:r>
      <w:bookmarkEnd w:id="16"/>
      <w:bookmarkEnd w:id="17"/>
    </w:p>
    <w:p w14:paraId="7EBC41F5" w14:textId="77777777" w:rsidR="00101699" w:rsidRPr="00FF02FE" w:rsidRDefault="00101699" w:rsidP="00101699">
      <w:r w:rsidRPr="00FF02FE">
        <w:t>Městská část Praha 9 je situována v SV části intravilánu hl. m. Prahy. MČ P9 je tvořena katastrálními územími:</w:t>
      </w:r>
    </w:p>
    <w:p w14:paraId="173B4560" w14:textId="77777777" w:rsidR="00101699" w:rsidRPr="00FF02FE" w:rsidRDefault="00101699" w:rsidP="00101699">
      <w:pPr>
        <w:numPr>
          <w:ilvl w:val="0"/>
          <w:numId w:val="35"/>
        </w:numPr>
        <w:ind w:left="714" w:hanging="357"/>
        <w:contextualSpacing/>
      </w:pPr>
      <w:r w:rsidRPr="00FF02FE">
        <w:t>Vysočany</w:t>
      </w:r>
    </w:p>
    <w:p w14:paraId="57E1209B" w14:textId="77777777" w:rsidR="00101699" w:rsidRPr="00FF02FE" w:rsidRDefault="00101699" w:rsidP="00101699">
      <w:pPr>
        <w:numPr>
          <w:ilvl w:val="0"/>
          <w:numId w:val="35"/>
        </w:numPr>
        <w:ind w:left="714" w:hanging="357"/>
        <w:contextualSpacing/>
      </w:pPr>
      <w:r w:rsidRPr="00FF02FE">
        <w:t>Prosek</w:t>
      </w:r>
    </w:p>
    <w:p w14:paraId="72ACC501" w14:textId="77777777" w:rsidR="00101699" w:rsidRPr="00FF02FE" w:rsidRDefault="00101699" w:rsidP="00101699">
      <w:pPr>
        <w:numPr>
          <w:ilvl w:val="0"/>
          <w:numId w:val="35"/>
        </w:numPr>
        <w:ind w:left="714" w:hanging="357"/>
        <w:contextualSpacing/>
      </w:pPr>
      <w:r w:rsidRPr="00FF02FE">
        <w:t>Střížkov</w:t>
      </w:r>
    </w:p>
    <w:p w14:paraId="690EAA60" w14:textId="77777777" w:rsidR="00101699" w:rsidRPr="00FF02FE" w:rsidRDefault="00101699" w:rsidP="00101699">
      <w:pPr>
        <w:numPr>
          <w:ilvl w:val="0"/>
          <w:numId w:val="35"/>
        </w:numPr>
        <w:ind w:left="714" w:hanging="357"/>
        <w:contextualSpacing/>
      </w:pPr>
      <w:r w:rsidRPr="00FF02FE">
        <w:t>Hrdlořezy</w:t>
      </w:r>
    </w:p>
    <w:p w14:paraId="72AB1E2E" w14:textId="77777777" w:rsidR="00101699" w:rsidRPr="00FF02FE" w:rsidRDefault="00101699" w:rsidP="00101699">
      <w:pPr>
        <w:numPr>
          <w:ilvl w:val="0"/>
          <w:numId w:val="35"/>
        </w:numPr>
        <w:ind w:left="714" w:hanging="357"/>
        <w:contextualSpacing/>
      </w:pPr>
      <w:r w:rsidRPr="00FF02FE">
        <w:t xml:space="preserve">Libeň (území východně od železničního uzlu </w:t>
      </w:r>
      <w:proofErr w:type="spellStart"/>
      <w:r w:rsidRPr="00FF02FE">
        <w:t>Balabenka</w:t>
      </w:r>
      <w:proofErr w:type="spellEnd"/>
      <w:r w:rsidRPr="00FF02FE">
        <w:t>)</w:t>
      </w:r>
    </w:p>
    <w:p w14:paraId="29B1CDD6" w14:textId="77777777" w:rsidR="00101699" w:rsidRPr="00FF02FE" w:rsidRDefault="00101699" w:rsidP="00101699">
      <w:pPr>
        <w:numPr>
          <w:ilvl w:val="0"/>
          <w:numId w:val="35"/>
        </w:numPr>
        <w:ind w:left="714" w:hanging="357"/>
        <w:contextualSpacing/>
      </w:pPr>
      <w:r w:rsidRPr="00FF02FE">
        <w:t>Hloubětín (území východně od ul. U Elektry a od areálu M</w:t>
      </w:r>
      <w:proofErr w:type="spellStart"/>
      <w:r w:rsidRPr="00CE7BD8">
        <w:rPr>
          <w:lang w:val="en-US"/>
        </w:rPr>
        <w:t>öbelix</w:t>
      </w:r>
      <w:proofErr w:type="spellEnd"/>
      <w:r w:rsidRPr="00FF02FE">
        <w:t>)</w:t>
      </w:r>
    </w:p>
    <w:p w14:paraId="25325FCA" w14:textId="77777777" w:rsidR="00101699" w:rsidRPr="00FF02FE" w:rsidRDefault="00101699" w:rsidP="00101699">
      <w:pPr>
        <w:numPr>
          <w:ilvl w:val="0"/>
          <w:numId w:val="35"/>
        </w:numPr>
        <w:ind w:left="714" w:hanging="357"/>
        <w:contextualSpacing/>
      </w:pPr>
      <w:r w:rsidRPr="00FF02FE">
        <w:t>Malešice (okrajová část na jižních svazích vrchu Tábor)</w:t>
      </w:r>
    </w:p>
    <w:p w14:paraId="18918215" w14:textId="77777777" w:rsidR="00101699" w:rsidRPr="00FF02FE" w:rsidRDefault="00101699" w:rsidP="00101699">
      <w:r w:rsidRPr="00FF02FE">
        <w:t>MČ P9 zahrnuje několik charakterově odlišných městských čtvrtí:</w:t>
      </w:r>
    </w:p>
    <w:p w14:paraId="21380DDD" w14:textId="77777777" w:rsidR="00101699" w:rsidRPr="00FF02FE" w:rsidRDefault="00101699" w:rsidP="00101699">
      <w:pPr>
        <w:pStyle w:val="Odstavecseseznamem1"/>
        <w:numPr>
          <w:ilvl w:val="0"/>
          <w:numId w:val="9"/>
        </w:numPr>
      </w:pPr>
      <w:r w:rsidRPr="00FF02FE">
        <w:t xml:space="preserve">Vysočany (z hlediska charakteru můžeme k Vysočanům řadit i část </w:t>
      </w:r>
      <w:proofErr w:type="spellStart"/>
      <w:r w:rsidRPr="00FF02FE">
        <w:t>k.ú</w:t>
      </w:r>
      <w:proofErr w:type="spellEnd"/>
      <w:r w:rsidRPr="00FF02FE">
        <w:t>. Libeň a Hloubětín)</w:t>
      </w:r>
    </w:p>
    <w:p w14:paraId="7E788D88" w14:textId="77777777" w:rsidR="00101699" w:rsidRPr="00FF02FE" w:rsidRDefault="00101699" w:rsidP="00101699">
      <w:pPr>
        <w:pStyle w:val="Odstavecseseznamem1"/>
        <w:numPr>
          <w:ilvl w:val="0"/>
          <w:numId w:val="9"/>
        </w:numPr>
      </w:pPr>
      <w:r w:rsidRPr="00FF02FE">
        <w:t>Prosek a Střížkov</w:t>
      </w:r>
    </w:p>
    <w:p w14:paraId="71DA87B9" w14:textId="77777777" w:rsidR="00101699" w:rsidRPr="00FF02FE" w:rsidRDefault="00101699" w:rsidP="00101699">
      <w:pPr>
        <w:pStyle w:val="Odstavecseseznamem1"/>
        <w:numPr>
          <w:ilvl w:val="0"/>
          <w:numId w:val="9"/>
        </w:numPr>
      </w:pPr>
      <w:r w:rsidRPr="00FF02FE">
        <w:t>Hrdlořezy</w:t>
      </w:r>
    </w:p>
    <w:p w14:paraId="6795C502" w14:textId="77777777" w:rsidR="00F00A1C" w:rsidRDefault="00F00A1C" w:rsidP="00F00A1C">
      <w:r w:rsidRPr="00FF02FE">
        <w:t>Jádrem MČ je čtvrť Vysočany nacházející se na dně širokého údolí říčky Rokytky. Ta je na severní i jižní</w:t>
      </w:r>
      <w:r>
        <w:t xml:space="preserve"> straně jasně vymezena přírodními bariérami ve formě obtížněji zastavitelných svažitých území. Na západní i východní straně Vysočany navazují na zástavbu sousedních MČ, urbanistickou bariéru zde ovšem představují kapacitní komunikace – železniční a silniční mostní objekty na </w:t>
      </w:r>
      <w:proofErr w:type="spellStart"/>
      <w:r>
        <w:t>Balabence</w:t>
      </w:r>
      <w:proofErr w:type="spellEnd"/>
      <w:r>
        <w:t xml:space="preserve"> (hranice s MČ P8) a ulice Kbelská, resp. Průmyslová na východní hranici MČ. Urbanistickou bariéru v území představují zejména železniční tratě, které svírají Vysočany od severu, jihu i západu. Čtvrť Vysočany byla v minulosti jedním z průmyslových center Prahy, kde byly situovány zejména rozsáhlé provozy koncernu ČKD a automobilky Praga a řada menších průmyslových provozů. Obytná zástavba byla situována pouze v pásu území mezi </w:t>
      </w:r>
      <w:proofErr w:type="spellStart"/>
      <w:r>
        <w:t>Balabenkou</w:t>
      </w:r>
      <w:proofErr w:type="spellEnd"/>
      <w:r>
        <w:t xml:space="preserve"> a Starými </w:t>
      </w:r>
      <w:r w:rsidRPr="00DE428F">
        <w:t>Vysočany, jehož osu tvoří ul. Sokolovská</w:t>
      </w:r>
      <w:r>
        <w:t xml:space="preserve"> a ve čtvrti Nové Vysočany fyzicky oddělené od zbytku Vysočan areálem </w:t>
      </w:r>
      <w:proofErr w:type="spellStart"/>
      <w:r>
        <w:t>žst</w:t>
      </w:r>
      <w:proofErr w:type="spellEnd"/>
      <w:r>
        <w:t>. Praha – Libeň. V rámci strukturálních změn ekonomiky došlo od 90. let minulého století k postupnému zániku téměř všech původních průmyslových provozů na území Vysočan a ke vzniku rozsáhlých brownfieldů, které jsou od té doby pozvolna přeměňovány na nové funkční využití (zejména rezidenční a komerční). Zatímco v prvním desetiletí tohoto století docházelo především k přestavbě některých území v okolí Poděbradské ulice, v posledních letech je těžištěm developerského rozvoje obytných a kancelářských objektů Kolbenova ulice. Realizované developerské projekty ovšem zdaleka nevyčerpaly kapacitu brownfieldů na území Vysočan a lze předpokládat, že v příštích desetiletích bude v území probíhat další masivní rozvoj developerské výstavby. Přirozeným centrem Vysočan a do určité míry i celé MČ je území v okolí Náměstí OSN, které je významným dopravním uzlem a kde se nachází Úřad MČ P9, Obchodní centrum Fénix a několik dalších objektů veřejné, komerční a občanské vybavenosti.</w:t>
      </w:r>
    </w:p>
    <w:p w14:paraId="77B3C0DB" w14:textId="77777777" w:rsidR="00F00A1C" w:rsidRDefault="00F00A1C" w:rsidP="00F00A1C">
      <w:r>
        <w:lastRenderedPageBreak/>
        <w:t xml:space="preserve">Další významný urbanistický celek MČ představují čtvrtě Prosek a Střížkov, které jsou tvořené především stejnojmennými socialistickými sídlišti. Zde dominuje rezidenční funkce doplněná o občanskou vybavenost sloužící především místnímu obyvatelstvu. Administrativní a jiné objekty se zde vyskytují pouze okrajově. Tyto čtvrtě jsou situovány na náhorní plošině cca 100 výškových metrů nad údolím říčky Rokytky a od Vysočan jsou tak odděleny prudkými svahy. Do části těchto svahů je </w:t>
      </w:r>
      <w:r w:rsidRPr="00FF02FE">
        <w:t xml:space="preserve">situována rezidenční čtvrť Na </w:t>
      </w:r>
      <w:proofErr w:type="spellStart"/>
      <w:r w:rsidRPr="00FF02FE">
        <w:t>Krocínce</w:t>
      </w:r>
      <w:proofErr w:type="spellEnd"/>
      <w:r w:rsidRPr="00FF02FE">
        <w:t>, která je tvořena především rodinnými domy. Vzhledem k</w:t>
      </w:r>
      <w:r>
        <w:t xml:space="preserve"> poloze </w:t>
      </w:r>
      <w:proofErr w:type="spellStart"/>
      <w:r>
        <w:t>Proseka</w:t>
      </w:r>
      <w:proofErr w:type="spellEnd"/>
      <w:r>
        <w:t xml:space="preserve"> a Střížkova na lince metra C a jejich oddělení zmíněnými prudkými svahy od zbytku MČ tak toto území funkčně spáduje spíše k celoměstskému centru </w:t>
      </w:r>
      <w:proofErr w:type="gramStart"/>
      <w:r>
        <w:t>Prahy,</w:t>
      </w:r>
      <w:proofErr w:type="gramEnd"/>
      <w:r>
        <w:t xml:space="preserve"> než k Vysočanům. </w:t>
      </w:r>
    </w:p>
    <w:p w14:paraId="45FA7750" w14:textId="77777777" w:rsidR="00F00A1C" w:rsidRDefault="00F00A1C" w:rsidP="00F00A1C">
      <w:r>
        <w:t xml:space="preserve">Svébytnou čtvrtí spadající pod MČ P9 jsou Hrdlořezy nacházející se v jižní části katastru MČ, které jsou od Vysočan odděleny vrchy Třešňovka a Smetanka. Hrdlořezy jsou situované v poměrně členitém a převážně svažitém terénu mezi vrchy Třešňovka, Smetanka a Tábor, které jsou odděleny údolím říčky Rokytky a bezejmenného potoka podél ulice Pod Táborem. Historické jádro Hrdlořez tvoří rostlá nízkopodlažní zástavba podél říčky Rokytky, dále se zde nacházejí vysokoškolské koleje Jarov, Vyšší policejní škola MV ČR a developerské obytné sídliště Zelené město. K MČ P9 patří ještě rezidenční okrsek tvořený zástavbou rodinných domů situovaný mezi železniční tratí Praha-Libeň – Praha-Malešice a ulicí Průmyslová.    </w:t>
      </w:r>
    </w:p>
    <w:p w14:paraId="34C00551" w14:textId="77777777" w:rsidR="00F00A1C" w:rsidRDefault="00F00A1C" w:rsidP="00F00A1C">
      <w:r>
        <w:t xml:space="preserve">MČ P9 sousedí na západě s MČ P8, na JZ s MČ P3, na J </w:t>
      </w:r>
      <w:r w:rsidRPr="00DE428F">
        <w:t>s MČ P</w:t>
      </w:r>
      <w:proofErr w:type="gramStart"/>
      <w:r w:rsidRPr="00DE428F">
        <w:t>10 ,</w:t>
      </w:r>
      <w:proofErr w:type="gramEnd"/>
      <w:r w:rsidRPr="00DE428F">
        <w:t xml:space="preserve"> na V s MČ P14</w:t>
      </w:r>
      <w:r w:rsidR="00DE428F">
        <w:t xml:space="preserve">, na SV s MČ Praha 19 </w:t>
      </w:r>
      <w:r w:rsidR="00A5358C">
        <w:t xml:space="preserve">a na </w:t>
      </w:r>
      <w:r w:rsidRPr="00E90857">
        <w:t>s MČ Praha</w:t>
      </w:r>
      <w:r w:rsidR="00E90857">
        <w:t xml:space="preserve"> 18</w:t>
      </w:r>
      <w:r>
        <w:t xml:space="preserve">. MČ je situována uvnitř intravilánu hl. m. Prahy, její SV území již ovšem zasahuje do ploch extravilánu, kde jsou rozsáhlejší plochy orné půdy a luk. MČ P9 se nachází mimo území celoměstského centra a celoměstské funkce zde téměř (až na některá zařízení a sídla subjektů) nejsou zastoupeny. Od zániku původních průmyslových provozů je ekonomicky aktivní obyvatelstvo MČ závislé na vyjížďce za pracovními příležitostmi do jiných MČ Prahy (zejména pak do celoměstského centra) a MČ P9 tak nemá funkci pracovního centra – převažuje zde funkce rezidenční a obslužná funkce je zaměřena zejména na místní obyvatelstvo. To se ovšem může částečně změnit v závislosti na charakteru budoucí výstavby na transformačních plochách vysočanských brownfieldů. </w:t>
      </w:r>
    </w:p>
    <w:p w14:paraId="4598B251" w14:textId="77777777" w:rsidR="00F00A1C" w:rsidRPr="004F5B72" w:rsidRDefault="00F00A1C" w:rsidP="00F00A1C">
      <w:r>
        <w:t xml:space="preserve">V MČ P9 se nacházejí pouze lokální obslužná centra, která jsou zaměřená především na potřeby obyvatelstva MČ, resp. čtvrtí, v nichž jsou situována. Tato centra se soustředí zejména u stanic metra (Vysočanská, Českomoravská, Prosek). V rámci nového developmentu vznikají jednotlivé </w:t>
      </w:r>
      <w:r w:rsidRPr="00CB5E73">
        <w:t>administrativní objekty, které do území přivádějí pracovní příležitosti, zatím zde ovšem nevznikají významnější pracovní centra. V rámci budoucího rozvoje zejména na brownfieldech podél Kolbenovy a Poděbradské ulice bude žádoucí preferovat polyfunkční výstavbu zahrnující kromě obytných objektů i administrativní objekty a objekty občanské vybavenosti, aby nebylo místní obyvatelstvo bezmezně závislé na vyjížďce do zaměstnání v celoměstském centru a v jiných MČ.</w:t>
      </w:r>
      <w:r>
        <w:t xml:space="preserve"> </w:t>
      </w:r>
    </w:p>
    <w:p w14:paraId="0DFDA89E" w14:textId="77777777" w:rsidR="00F00A1C" w:rsidRPr="004F5B72" w:rsidRDefault="00F00A1C" w:rsidP="00F00A1C">
      <w:r w:rsidRPr="004F5B72">
        <w:t>V k</w:t>
      </w:r>
      <w:r>
        <w:t xml:space="preserve">ontextu širších vztahů má MČ P9 poměrně atraktivní dopravní polohu, a to jak z hlediska silniční, tak z hlediska železniční dopravní infrastruktury. Na celostátní silniční síť je MČ napojena Vysočanskou radiálou (resp. její částí mezi Pražským okruhem a </w:t>
      </w:r>
      <w:r w:rsidRPr="002303B4">
        <w:t>ulicí Kbelskou) a Proseckou radiálou</w:t>
      </w:r>
      <w:r>
        <w:t xml:space="preserve">. Územím MČ prochází I. tranzitní železniční koridor, na kterém je železniční stanice Praha-Libeň, kde zastavují i mezinárodní expresní vlaky. Dále se zde nachází železniční trať Praha – Lysá nad Labem s </w:t>
      </w:r>
      <w:proofErr w:type="spellStart"/>
      <w:r>
        <w:t>žst</w:t>
      </w:r>
      <w:proofErr w:type="spellEnd"/>
      <w:r>
        <w:t>. Praha-Vysočany. Existence významných a silně zatížených dopravních tahů má ovšem negativní důsledky na kvalitu životního a obytného prostředí MČ.</w:t>
      </w:r>
    </w:p>
    <w:p w14:paraId="573A6B0C" w14:textId="77777777" w:rsidR="00FF02FE" w:rsidRDefault="00F00A1C" w:rsidP="00FF02FE">
      <w:r>
        <w:t>MČ P19</w:t>
      </w:r>
      <w:r w:rsidRPr="004F5B72">
        <w:t xml:space="preserve"> má </w:t>
      </w:r>
      <w:r>
        <w:t xml:space="preserve">poměrně </w:t>
      </w:r>
      <w:r w:rsidRPr="004F5B72">
        <w:t xml:space="preserve">výhodnou polohu z hlediska rekreačního potenciálu území. </w:t>
      </w:r>
      <w:r>
        <w:t xml:space="preserve">Právě nezastavitelné svahy podél Vysočan a vrchy v okolí Hrdlořez tvoří enklávy lesní a nelesní zeleně </w:t>
      </w:r>
      <w:r>
        <w:lastRenderedPageBreak/>
        <w:t xml:space="preserve">využitelné pro krátkodobou rekreaci. Rekreační potenciál má také koridor říčky Rokytky, kde je postupně vylepšována infrastruktura pro rekreaci. Rekreační využití těchto ploch je ovšem limitované jejich nedostatečnou údržbou a dosud nedostavěnou rekreační infrastrukturou. </w:t>
      </w:r>
      <w:bookmarkStart w:id="18" w:name="_Toc54184770"/>
    </w:p>
    <w:p w14:paraId="7729874B" w14:textId="77777777" w:rsidR="00F00A1C" w:rsidRDefault="00F00A1C" w:rsidP="00FF02FE">
      <w:pPr>
        <w:pStyle w:val="Titulek"/>
      </w:pPr>
      <w:r>
        <w:t xml:space="preserve">Mapa </w:t>
      </w:r>
      <w:r w:rsidR="00FE79B7">
        <w:fldChar w:fldCharType="begin"/>
      </w:r>
      <w:r w:rsidR="00FE79B7">
        <w:instrText xml:space="preserve"> SEQ Mapa \* ARABIC </w:instrText>
      </w:r>
      <w:r w:rsidR="00FE79B7">
        <w:fldChar w:fldCharType="separate"/>
      </w:r>
      <w:r>
        <w:rPr>
          <w:noProof/>
        </w:rPr>
        <w:t>1</w:t>
      </w:r>
      <w:r w:rsidR="00FE79B7">
        <w:rPr>
          <w:noProof/>
        </w:rPr>
        <w:fldChar w:fldCharType="end"/>
      </w:r>
      <w:r>
        <w:t>: MČ Praha 9</w:t>
      </w:r>
      <w:bookmarkEnd w:id="18"/>
    </w:p>
    <w:p w14:paraId="0F384395" w14:textId="77777777" w:rsidR="00F00A1C" w:rsidRDefault="00524ED8" w:rsidP="00524ED8">
      <w:pPr>
        <w:spacing w:after="40"/>
      </w:pPr>
      <w:r>
        <w:rPr>
          <w:noProof/>
          <w:lang w:eastAsia="cs-CZ"/>
        </w:rPr>
        <w:drawing>
          <wp:inline distT="0" distB="0" distL="0" distR="0" wp14:anchorId="3C20E77A" wp14:editId="79475558">
            <wp:extent cx="5514975" cy="7793428"/>
            <wp:effectExtent l="19050" t="0" r="9525" b="0"/>
            <wp:docPr id="6" name="Obrázek 5" descr="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10" cstate="print"/>
                    <a:stretch>
                      <a:fillRect/>
                    </a:stretch>
                  </pic:blipFill>
                  <pic:spPr>
                    <a:xfrm>
                      <a:off x="0" y="0"/>
                      <a:ext cx="5513151" cy="7790851"/>
                    </a:xfrm>
                    <a:prstGeom prst="rect">
                      <a:avLst/>
                    </a:prstGeom>
                  </pic:spPr>
                </pic:pic>
              </a:graphicData>
            </a:graphic>
          </wp:inline>
        </w:drawing>
      </w:r>
    </w:p>
    <w:p w14:paraId="7C855E00" w14:textId="77777777" w:rsidR="00F00A1C" w:rsidRDefault="00F00A1C" w:rsidP="009945FC">
      <w:pPr>
        <w:pStyle w:val="Citt"/>
      </w:pPr>
      <w:r>
        <w:t xml:space="preserve">Zdroj: </w:t>
      </w:r>
      <w:r w:rsidRPr="004F5B72">
        <w:t>ESRI ARCMAP 10.4, vlastní zpracování. Podklad: Základní mapa ČÚZK</w:t>
      </w:r>
    </w:p>
    <w:p w14:paraId="23743304" w14:textId="77777777" w:rsidR="00F00A1C" w:rsidRDefault="00F00A1C" w:rsidP="00F00A1C">
      <w:r>
        <w:lastRenderedPageBreak/>
        <w:t>Polohu MČ P9</w:t>
      </w:r>
      <w:r w:rsidRPr="004F5B72">
        <w:t xml:space="preserve"> v rámci sídelního systému může zatraktivnit případná </w:t>
      </w:r>
      <w:r>
        <w:t xml:space="preserve">realizace vysokorychlostní železnice (dále VRT) přes území MČ za předpokladu, že zde vzniknou zastávky pro spoje využívající VRT, plánovaná dostavba Městského </w:t>
      </w:r>
      <w:r w:rsidRPr="00155662">
        <w:t>okruhu (tzv. Blanka 2) a případná</w:t>
      </w:r>
      <w:r>
        <w:t xml:space="preserve"> dostavba Vysočanské radiály (v tunelu).</w:t>
      </w:r>
    </w:p>
    <w:p w14:paraId="4CFFD966" w14:textId="77777777" w:rsidR="00352D7D" w:rsidRPr="004F5B72" w:rsidRDefault="00F524FC" w:rsidP="00942B52">
      <w:pPr>
        <w:pStyle w:val="Nadpis2"/>
      </w:pPr>
      <w:bookmarkStart w:id="19" w:name="_Toc358733673"/>
      <w:bookmarkStart w:id="20" w:name="_Toc66210549"/>
      <w:r w:rsidRPr="004F5B72">
        <w:t>Shrnutí</w:t>
      </w:r>
      <w:bookmarkEnd w:id="19"/>
      <w:bookmarkEnd w:id="20"/>
    </w:p>
    <w:p w14:paraId="0E43FC18" w14:textId="77777777" w:rsidR="005113E1" w:rsidRDefault="005113E1" w:rsidP="001441D3">
      <w:pPr>
        <w:pStyle w:val="Odstavecseseznamem"/>
        <w:numPr>
          <w:ilvl w:val="0"/>
          <w:numId w:val="3"/>
        </w:numPr>
        <w:jc w:val="both"/>
      </w:pPr>
      <w:r w:rsidRPr="004F5B72">
        <w:t>MČ Prah</w:t>
      </w:r>
      <w:r>
        <w:t xml:space="preserve">a 9 sestává ze tří svébytných čtvrtí, oddělených přírodními bariérami, které mají převážně rezidenční funkci – z Vysočan, </w:t>
      </w:r>
      <w:proofErr w:type="spellStart"/>
      <w:r>
        <w:t>Proseka</w:t>
      </w:r>
      <w:proofErr w:type="spellEnd"/>
      <w:r>
        <w:t xml:space="preserve"> (se Střížkovem) a Hrdlořez. Tyto čtvrtě mají jen lokální centra s občanskou vybaveností sloužící místnímu obyvatelstvu a jen s omezenou nabídkou pracovních příležitostí, celoměstské funkce zde téměř chybí. I vzhledem k absenci funkce pracovního centra Vysočany nejsou přirozeným spádovým centrem ostatních čtvrtí v MČ P9, které do značné míry spádují k celoměstskému centru hl. m. Prahy.</w:t>
      </w:r>
    </w:p>
    <w:p w14:paraId="612AD69F" w14:textId="77777777" w:rsidR="005113E1" w:rsidRDefault="005113E1" w:rsidP="001441D3">
      <w:pPr>
        <w:pStyle w:val="Odstavecseseznamem"/>
        <w:numPr>
          <w:ilvl w:val="0"/>
          <w:numId w:val="3"/>
        </w:numPr>
        <w:jc w:val="both"/>
      </w:pPr>
      <w:r>
        <w:t xml:space="preserve">Ve Vysočanech se nacházejí enormně rozsáhlé průmyslové brownfieldy, na nichž již po dvě desetiletí dochází k dynamickému územnímu rozvoji. Jejich transformace bude probíhat ještě několik desetiletí, během nichž budou Vysočany jedním z hlavních ohnisek územního rozvoje v Praze a okolí.   </w:t>
      </w:r>
    </w:p>
    <w:p w14:paraId="43786A8D" w14:textId="77777777" w:rsidR="005113E1" w:rsidRPr="00C12452" w:rsidRDefault="005113E1" w:rsidP="001441D3">
      <w:pPr>
        <w:pStyle w:val="Odstavecseseznamem"/>
        <w:numPr>
          <w:ilvl w:val="0"/>
          <w:numId w:val="3"/>
        </w:numPr>
        <w:jc w:val="both"/>
      </w:pPr>
      <w:r w:rsidRPr="00C12452">
        <w:t xml:space="preserve">Prosek a Střížkov jsou stabilizované rezidenční čtvrtě s převažujícími panelovými sídlišti, kde dochází k územnímu rozvoji jen ojediněle. Vzhledem k napojení metrem na centrum Prahy a prostorové oddělení od Vysočan tyto čtvrtě funkčně spádují spíše k celoměstskému centru. </w:t>
      </w:r>
    </w:p>
    <w:p w14:paraId="7D9C866D" w14:textId="77777777" w:rsidR="005113E1" w:rsidRDefault="005113E1" w:rsidP="001441D3">
      <w:pPr>
        <w:pStyle w:val="Odstavecseseznamem"/>
        <w:numPr>
          <w:ilvl w:val="0"/>
          <w:numId w:val="3"/>
        </w:numPr>
        <w:jc w:val="both"/>
      </w:pPr>
      <w:r>
        <w:t xml:space="preserve">Hrdlořezy jsou situované v členitém terénu a jsou tvořené vzájemně funkčně a urbanisticky odlišnými </w:t>
      </w:r>
      <w:proofErr w:type="spellStart"/>
      <w:r>
        <w:t>podcelky</w:t>
      </w:r>
      <w:proofErr w:type="spellEnd"/>
      <w:r>
        <w:t xml:space="preserve">. Také Hrdlořezy vzhledem k dopravnímu napojení funkčně spádují spíše k Praze 3 a celoměstskému </w:t>
      </w:r>
      <w:proofErr w:type="gramStart"/>
      <w:r>
        <w:t>centru,</w:t>
      </w:r>
      <w:proofErr w:type="gramEnd"/>
      <w:r>
        <w:t xml:space="preserve"> než k Vysočanům.</w:t>
      </w:r>
    </w:p>
    <w:p w14:paraId="78DDF051" w14:textId="77777777" w:rsidR="005113E1" w:rsidRDefault="005113E1" w:rsidP="001441D3">
      <w:pPr>
        <w:pStyle w:val="Odstavecseseznamem"/>
        <w:numPr>
          <w:ilvl w:val="0"/>
          <w:numId w:val="3"/>
        </w:numPr>
        <w:jc w:val="both"/>
      </w:pPr>
      <w:r>
        <w:t>Na území MČ P9 se téměř nevyskytují celoměstské funkce. Jsou zde pouze lokální centra s obslužností zaměřenou na místní obyvatele a chybí zde významnější pracovní centra. Obyvatelstvo MČ P9 je tak závislé na pracovní vyjížďce do jiných částí Prahy (zejména pak do celoměstského centra).</w:t>
      </w:r>
    </w:p>
    <w:p w14:paraId="755942D7" w14:textId="77777777" w:rsidR="002D5EA9" w:rsidRPr="005113E1" w:rsidRDefault="005113E1" w:rsidP="001441D3">
      <w:pPr>
        <w:pStyle w:val="Odstavecseseznamem"/>
        <w:numPr>
          <w:ilvl w:val="0"/>
          <w:numId w:val="3"/>
        </w:numPr>
        <w:jc w:val="both"/>
      </w:pPr>
      <w:r>
        <w:t>MČ P9 má poměrně atraktivní dopravní polohu z hlediska silniční i železniční infrastruktury. Intenzivní dopravní zátěž má ovšem negativní vliv na kvalitu životního a obytného prostředí v MČ.</w:t>
      </w:r>
    </w:p>
    <w:p w14:paraId="7C663633" w14:textId="77777777" w:rsidR="001D383C" w:rsidRDefault="001D383C" w:rsidP="000D6277">
      <w:pPr>
        <w:pStyle w:val="Odstavecseseznamem"/>
        <w:jc w:val="both"/>
      </w:pPr>
    </w:p>
    <w:p w14:paraId="783A4BB8" w14:textId="77777777" w:rsidR="00FC6AA5" w:rsidRPr="004F5B72" w:rsidRDefault="00FC6AA5" w:rsidP="00942B52">
      <w:pPr>
        <w:pStyle w:val="Nadpis1"/>
      </w:pPr>
      <w:bookmarkStart w:id="21" w:name="_Toc358733674"/>
      <w:bookmarkStart w:id="22" w:name="_Toc66210550"/>
      <w:r w:rsidRPr="004F5B72">
        <w:lastRenderedPageBreak/>
        <w:t>Obyvatelstvo</w:t>
      </w:r>
      <w:bookmarkEnd w:id="21"/>
      <w:bookmarkEnd w:id="22"/>
    </w:p>
    <w:p w14:paraId="6F77C229" w14:textId="77777777" w:rsidR="008A0C59" w:rsidRPr="004F5B72" w:rsidRDefault="008A0C59" w:rsidP="008A0C59">
      <w:r>
        <w:t xml:space="preserve">Obsahem této kapitoly je populační vývoj a </w:t>
      </w:r>
      <w:r w:rsidR="002D0FDC">
        <w:t>stávající</w:t>
      </w:r>
      <w:r>
        <w:t xml:space="preserve"> stav populace městské části. Stěžejními charakteristikami je </w:t>
      </w:r>
      <w:r w:rsidRPr="004F5B72">
        <w:t xml:space="preserve">stav obyvatelstva, pohyb obyvatelstva (přirozená </w:t>
      </w:r>
      <w:r w:rsidR="00A366B2">
        <w:t>a migrační</w:t>
      </w:r>
      <w:r>
        <w:t xml:space="preserve"> </w:t>
      </w:r>
      <w:r w:rsidRPr="004F5B72">
        <w:t xml:space="preserve">měna), věková </w:t>
      </w:r>
      <w:r>
        <w:t>a</w:t>
      </w:r>
      <w:r w:rsidRPr="004F5B72">
        <w:t xml:space="preserve"> vzdělanostní struktura obyvatelstva a zastoupení cizích státních příslušníků. </w:t>
      </w:r>
      <w:r w:rsidR="002D0FDC">
        <w:t>Ukazatele</w:t>
      </w:r>
      <w:r w:rsidRPr="004F5B72">
        <w:t xml:space="preserve"> jsou sledovány </w:t>
      </w:r>
      <w:r w:rsidR="002D0FDC">
        <w:t xml:space="preserve">na úrovni MČ P9 </w:t>
      </w:r>
      <w:r w:rsidR="00250F74">
        <w:t>a vybraných referenčních území</w:t>
      </w:r>
      <w:r w:rsidR="00101699">
        <w:rPr>
          <w:rStyle w:val="Znakapoznpodarou"/>
        </w:rPr>
        <w:footnoteReference w:id="1"/>
      </w:r>
      <w:r w:rsidR="002D0FDC">
        <w:t>.</w:t>
      </w:r>
      <w:r w:rsidRPr="004F5B72">
        <w:t xml:space="preserve"> </w:t>
      </w:r>
      <w:r w:rsidR="002D0FDC">
        <w:t>Data uvedená v kapitole pochází</w:t>
      </w:r>
      <w:r w:rsidRPr="004F5B72">
        <w:t xml:space="preserve"> zejména z Veřejné databáze ČSÚ, výsledků SLDB 2011</w:t>
      </w:r>
      <w:r w:rsidR="00101699">
        <w:rPr>
          <w:rStyle w:val="Znakapoznpodarou"/>
        </w:rPr>
        <w:footnoteReference w:id="2"/>
      </w:r>
      <w:r w:rsidRPr="004F5B72">
        <w:t xml:space="preserve"> a publikací ČSÚ týkajících se pražských městských částí.</w:t>
      </w:r>
    </w:p>
    <w:p w14:paraId="60608386" w14:textId="77777777" w:rsidR="004A64F3" w:rsidRDefault="009C5764" w:rsidP="00942B52">
      <w:pPr>
        <w:pStyle w:val="Nadpis2"/>
      </w:pPr>
      <w:bookmarkStart w:id="23" w:name="_Toc358733675"/>
      <w:bookmarkStart w:id="24" w:name="_Toc66210551"/>
      <w:r w:rsidRPr="004F5B72">
        <w:t>Vývoj počtu obyvatel</w:t>
      </w:r>
      <w:bookmarkEnd w:id="23"/>
      <w:bookmarkEnd w:id="24"/>
    </w:p>
    <w:p w14:paraId="71A2836B" w14:textId="77777777" w:rsidR="008437D5" w:rsidRDefault="00EB5DC9" w:rsidP="002D0FDC">
      <w:r>
        <w:t>Dlouhodobý vývoj počtu obyvatel MČ P9</w:t>
      </w:r>
      <w:r w:rsidRPr="00EB5DC9">
        <w:t xml:space="preserve"> i ostatních referenčních MČ vykazuje </w:t>
      </w:r>
      <w:r>
        <w:t xml:space="preserve">až do 60. let 20. století víceméně </w:t>
      </w:r>
      <w:r w:rsidRPr="00EB5DC9">
        <w:t>obdobnou</w:t>
      </w:r>
      <w:r>
        <w:t xml:space="preserve"> rostoucí</w:t>
      </w:r>
      <w:r w:rsidRPr="00EB5DC9">
        <w:t xml:space="preserve"> tendenci</w:t>
      </w:r>
      <w:r w:rsidR="002D0FDC">
        <w:t xml:space="preserve"> (obrázek 1). </w:t>
      </w:r>
      <w:r>
        <w:t xml:space="preserve">V následujících letech se vývoj počtu obyvatel začal v těchto městských částech značně lišit. </w:t>
      </w:r>
      <w:r w:rsidR="008437D5">
        <w:t xml:space="preserve">V 60. letech </w:t>
      </w:r>
      <w:r>
        <w:t xml:space="preserve">MČ P8 </w:t>
      </w:r>
      <w:r w:rsidR="008437D5">
        <w:t xml:space="preserve">klesla poměrně rychle počet obyvatel, rapidní změna nastala s výstavbou nových sídlišť v 70. letech (sídliště Bohnice, Kobylisy, Ďáblice) a novou výstavbou na Střížkově a v Čimicích, vlivem toho se do této MČ přistěhovaly desetitisíce nových obyvatel. </w:t>
      </w:r>
      <w:r w:rsidR="00250F74">
        <w:t xml:space="preserve">MČ P9 oproti tomu zaznamenávala postupný přírůstek počtu obyvatel až do 80. let, kdy začal postupný pokles počtu </w:t>
      </w:r>
      <w:r w:rsidR="008172EB">
        <w:t>obyvatel, který nadále pokračoval až do konce 90. let. Proti tomu u</w:t>
      </w:r>
      <w:r w:rsidR="008437D5">
        <w:t xml:space="preserve"> MČ P14</w:t>
      </w:r>
      <w:r w:rsidR="008172EB">
        <w:t xml:space="preserve"> byl</w:t>
      </w:r>
      <w:r w:rsidR="008437D5">
        <w:t xml:space="preserve"> patrný trvalý růst populace</w:t>
      </w:r>
      <w:r w:rsidR="008172EB">
        <w:t xml:space="preserve">. </w:t>
      </w:r>
      <w:r>
        <w:t>MČ P7 vykazovala od 70. let trvalý pokles populace</w:t>
      </w:r>
      <w:r w:rsidR="00C25DAC">
        <w:t>, který se zastavil až na konci sledovaného období</w:t>
      </w:r>
      <w:r>
        <w:t xml:space="preserve">. </w:t>
      </w:r>
    </w:p>
    <w:p w14:paraId="0298949D" w14:textId="77777777" w:rsidR="0016305E" w:rsidRDefault="00101699" w:rsidP="00101699">
      <w:pPr>
        <w:pStyle w:val="Titulek"/>
      </w:pPr>
      <w:bookmarkStart w:id="25" w:name="_Toc66210961"/>
      <w:r>
        <w:t xml:space="preserve">Graf </w:t>
      </w:r>
      <w:r w:rsidR="00E177FC">
        <w:fldChar w:fldCharType="begin"/>
      </w:r>
      <w:r>
        <w:instrText xml:space="preserve"> SEQ Graf \* ARABIC </w:instrText>
      </w:r>
      <w:r w:rsidR="00E177FC">
        <w:fldChar w:fldCharType="separate"/>
      </w:r>
      <w:r>
        <w:rPr>
          <w:noProof/>
        </w:rPr>
        <w:t>1</w:t>
      </w:r>
      <w:r w:rsidR="00E177FC">
        <w:fldChar w:fldCharType="end"/>
      </w:r>
      <w:r>
        <w:t xml:space="preserve"> </w:t>
      </w:r>
      <w:r w:rsidR="0016305E">
        <w:t>Dlouhodobý v</w:t>
      </w:r>
      <w:r w:rsidR="00685065">
        <w:t>ývoj počtu obyvatel, MČ Praha 9</w:t>
      </w:r>
      <w:r w:rsidR="0016305E">
        <w:t xml:space="preserve"> a referenčních MČ, dle SLDB</w:t>
      </w:r>
      <w:r w:rsidR="008301E7">
        <w:t xml:space="preserve"> 1869–2011</w:t>
      </w:r>
      <w:bookmarkEnd w:id="25"/>
    </w:p>
    <w:p w14:paraId="3289FE83" w14:textId="77777777" w:rsidR="00C2543A" w:rsidRPr="00C2543A" w:rsidRDefault="00C2543A" w:rsidP="008A0C59">
      <w:pPr>
        <w:spacing w:after="0"/>
      </w:pPr>
      <w:r>
        <w:rPr>
          <w:noProof/>
          <w:lang w:eastAsia="cs-CZ"/>
        </w:rPr>
        <w:drawing>
          <wp:inline distT="0" distB="0" distL="0" distR="0" wp14:anchorId="6A9B746C" wp14:editId="40A212AB">
            <wp:extent cx="5791200" cy="2997200"/>
            <wp:effectExtent l="0" t="0" r="19050" b="1270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F5B943" w14:textId="77777777" w:rsidR="0016305E" w:rsidRPr="009945FC" w:rsidRDefault="0016305E" w:rsidP="009945FC">
      <w:pPr>
        <w:pStyle w:val="Citt"/>
      </w:pPr>
      <w:r w:rsidRPr="009945FC">
        <w:t xml:space="preserve">Zdroj: </w:t>
      </w:r>
      <w:r w:rsidR="00D6403B" w:rsidRPr="009945FC">
        <w:t>VDB ČSÚ (2020)</w:t>
      </w:r>
    </w:p>
    <w:p w14:paraId="57D12FBB" w14:textId="77777777" w:rsidR="009263F2" w:rsidRDefault="009263F2" w:rsidP="009263F2">
      <w:r>
        <w:t xml:space="preserve">V posledních deseti letech </w:t>
      </w:r>
      <w:r w:rsidR="00946DB9">
        <w:t xml:space="preserve">je populace MČ P9 a všech referenčních MČ víceméně stabilizovaná </w:t>
      </w:r>
      <w:r w:rsidR="001B1081">
        <w:br/>
      </w:r>
      <w:r w:rsidR="00946DB9">
        <w:t xml:space="preserve">a mírně roste </w:t>
      </w:r>
      <w:r>
        <w:t>(</w:t>
      </w:r>
      <w:r w:rsidR="00813760">
        <w:t>tabulka</w:t>
      </w:r>
      <w:r>
        <w:t xml:space="preserve"> 2). </w:t>
      </w:r>
      <w:r w:rsidR="001B1081">
        <w:t xml:space="preserve">Ve sledovaném období narostl počet obyvatel ve všech zájmových územích </w:t>
      </w:r>
      <w:r w:rsidR="001B1081">
        <w:lastRenderedPageBreak/>
        <w:t xml:space="preserve">o 3–13 %. Nejintenzivnější nárůst vykázala právě MČ P9, a to </w:t>
      </w:r>
      <w:r w:rsidR="00715D4D" w:rsidRPr="004F5B72">
        <w:t>v důsledku výstavby bytových domů v rámci developerských projektů</w:t>
      </w:r>
      <w:r w:rsidR="00A911EC">
        <w:t xml:space="preserve"> </w:t>
      </w:r>
      <w:r w:rsidR="00D12BEE">
        <w:t>(především) na brownfieldech</w:t>
      </w:r>
      <w:r w:rsidR="00715D4D" w:rsidRPr="004F5B72">
        <w:t xml:space="preserve">. </w:t>
      </w:r>
      <w:r w:rsidR="00946DB9">
        <w:t xml:space="preserve">Míru a období růstu </w:t>
      </w:r>
      <w:r w:rsidR="00715D4D">
        <w:t xml:space="preserve">tak </w:t>
      </w:r>
      <w:r w:rsidR="001B1081">
        <w:t xml:space="preserve">v jednotlivých MČ </w:t>
      </w:r>
      <w:r w:rsidR="00715D4D">
        <w:t xml:space="preserve">ovlivňuje </w:t>
      </w:r>
      <w:r w:rsidR="00946DB9">
        <w:t xml:space="preserve">zejména intenzita bytové výstavby (viz podkapitola </w:t>
      </w:r>
      <w:r w:rsidR="0063645E" w:rsidRPr="0063645E">
        <w:t>6.2 Domovní a bytový fond</w:t>
      </w:r>
      <w:r w:rsidR="00946DB9">
        <w:t xml:space="preserve">). </w:t>
      </w:r>
    </w:p>
    <w:p w14:paraId="0F210476" w14:textId="77777777" w:rsidR="00813760" w:rsidRDefault="00813760" w:rsidP="00101699">
      <w:pPr>
        <w:pStyle w:val="Titulek"/>
      </w:pPr>
      <w:bookmarkStart w:id="26" w:name="_Toc66210756"/>
      <w:r>
        <w:t xml:space="preserve">Tabulka </w:t>
      </w:r>
      <w:r w:rsidR="00E177FC">
        <w:fldChar w:fldCharType="begin"/>
      </w:r>
      <w:r w:rsidR="00296E51">
        <w:instrText xml:space="preserve"> SEQ Tabulka \* ARABIC </w:instrText>
      </w:r>
      <w:r w:rsidR="00E177FC">
        <w:fldChar w:fldCharType="separate"/>
      </w:r>
      <w:r w:rsidR="001D0A98">
        <w:rPr>
          <w:noProof/>
        </w:rPr>
        <w:t>2</w:t>
      </w:r>
      <w:r w:rsidR="00E177FC">
        <w:rPr>
          <w:noProof/>
        </w:rPr>
        <w:fldChar w:fldCharType="end"/>
      </w:r>
      <w:r>
        <w:t xml:space="preserve"> Vývoj počtu obyvatel v MČ P9 a referenčních MČ, 2009</w:t>
      </w:r>
      <w:r w:rsidR="008301E7">
        <w:t>–</w:t>
      </w:r>
      <w:r>
        <w:t>2018</w:t>
      </w:r>
      <w:bookmarkEnd w:id="26"/>
    </w:p>
    <w:tbl>
      <w:tblPr>
        <w:tblW w:w="9236" w:type="dxa"/>
        <w:tblInd w:w="55" w:type="dxa"/>
        <w:tblBorders>
          <w:top w:val="single" w:sz="8" w:space="0" w:color="0070C0"/>
          <w:bottom w:val="single" w:sz="8" w:space="0" w:color="0070C0"/>
          <w:insideH w:val="single" w:sz="8" w:space="0" w:color="0070C0"/>
          <w:insideV w:val="single" w:sz="8" w:space="0" w:color="0070C0"/>
        </w:tblBorders>
        <w:tblLayout w:type="fixed"/>
        <w:tblCellMar>
          <w:left w:w="70" w:type="dxa"/>
          <w:right w:w="70" w:type="dxa"/>
        </w:tblCellMar>
        <w:tblLook w:val="0000" w:firstRow="0" w:lastRow="0" w:firstColumn="0" w:lastColumn="0" w:noHBand="0" w:noVBand="0"/>
      </w:tblPr>
      <w:tblGrid>
        <w:gridCol w:w="2423"/>
        <w:gridCol w:w="1701"/>
        <w:gridCol w:w="1702"/>
        <w:gridCol w:w="1702"/>
        <w:gridCol w:w="1700"/>
        <w:gridCol w:w="8"/>
      </w:tblGrid>
      <w:tr w:rsidR="00101699" w14:paraId="4B089952" w14:textId="77777777" w:rsidTr="00101699">
        <w:trPr>
          <w:trHeight w:val="264"/>
        </w:trPr>
        <w:tc>
          <w:tcPr>
            <w:tcW w:w="2423" w:type="dxa"/>
            <w:vMerge w:val="restart"/>
            <w:shd w:val="clear" w:color="auto" w:fill="365F91"/>
            <w:vAlign w:val="center"/>
          </w:tcPr>
          <w:p w14:paraId="00B4C916" w14:textId="77777777" w:rsidR="00101699" w:rsidRDefault="00101699" w:rsidP="00101699">
            <w:pPr>
              <w:spacing w:after="0" w:line="240" w:lineRule="auto"/>
              <w:jc w:val="center"/>
              <w:rPr>
                <w:rFonts w:cs="Calibri"/>
                <w:b/>
                <w:bCs/>
                <w:color w:val="FFFFFF"/>
                <w:sz w:val="20"/>
                <w:szCs w:val="20"/>
                <w:lang w:eastAsia="cs-CZ"/>
              </w:rPr>
            </w:pPr>
          </w:p>
        </w:tc>
        <w:tc>
          <w:tcPr>
            <w:tcW w:w="6813" w:type="dxa"/>
            <w:gridSpan w:val="5"/>
            <w:shd w:val="clear" w:color="auto" w:fill="365F91"/>
            <w:vAlign w:val="center"/>
          </w:tcPr>
          <w:p w14:paraId="3292F688" w14:textId="77777777" w:rsidR="00101699" w:rsidRDefault="00101699" w:rsidP="00101699">
            <w:pPr>
              <w:spacing w:after="0" w:line="240" w:lineRule="auto"/>
              <w:jc w:val="center"/>
              <w:rPr>
                <w:rFonts w:cs="Calibri"/>
                <w:b/>
                <w:bCs/>
                <w:color w:val="FFFFFF"/>
                <w:sz w:val="20"/>
                <w:szCs w:val="20"/>
                <w:lang w:eastAsia="cs-CZ"/>
              </w:rPr>
            </w:pPr>
            <w:r>
              <w:rPr>
                <w:rFonts w:cs="Calibri"/>
                <w:b/>
                <w:bCs/>
                <w:color w:val="FFFFFF"/>
                <w:sz w:val="20"/>
                <w:szCs w:val="20"/>
                <w:lang w:eastAsia="cs-CZ"/>
              </w:rPr>
              <w:t>Počet obyvatel</w:t>
            </w:r>
          </w:p>
        </w:tc>
      </w:tr>
      <w:tr w:rsidR="00101699" w14:paraId="359E7974" w14:textId="77777777" w:rsidTr="00101699">
        <w:trPr>
          <w:trHeight w:val="264"/>
        </w:trPr>
        <w:tc>
          <w:tcPr>
            <w:tcW w:w="2423" w:type="dxa"/>
            <w:vMerge/>
            <w:shd w:val="clear" w:color="auto" w:fill="365F91"/>
            <w:vAlign w:val="center"/>
          </w:tcPr>
          <w:p w14:paraId="23EEC2EF" w14:textId="77777777" w:rsidR="00101699" w:rsidRDefault="00101699" w:rsidP="00101699">
            <w:pPr>
              <w:spacing w:after="0" w:line="240" w:lineRule="auto"/>
              <w:jc w:val="center"/>
              <w:rPr>
                <w:rFonts w:cs="Calibri"/>
                <w:b/>
                <w:bCs/>
                <w:color w:val="FFFFFF"/>
                <w:sz w:val="20"/>
                <w:szCs w:val="20"/>
                <w:lang w:eastAsia="cs-CZ"/>
              </w:rPr>
            </w:pPr>
          </w:p>
        </w:tc>
        <w:tc>
          <w:tcPr>
            <w:tcW w:w="1701" w:type="dxa"/>
            <w:shd w:val="clear" w:color="auto" w:fill="365F91"/>
            <w:vAlign w:val="center"/>
          </w:tcPr>
          <w:p w14:paraId="19B9086B" w14:textId="77777777" w:rsidR="00101699" w:rsidRDefault="00101699" w:rsidP="00101699">
            <w:pPr>
              <w:spacing w:after="0" w:line="240" w:lineRule="auto"/>
              <w:jc w:val="center"/>
              <w:rPr>
                <w:rFonts w:cs="Calibri"/>
                <w:b/>
                <w:bCs/>
                <w:color w:val="FFFFFF"/>
                <w:sz w:val="20"/>
                <w:szCs w:val="20"/>
                <w:lang w:eastAsia="cs-CZ"/>
              </w:rPr>
            </w:pPr>
            <w:r>
              <w:rPr>
                <w:rFonts w:cs="Calibri"/>
                <w:b/>
                <w:bCs/>
                <w:color w:val="FFFFFF"/>
                <w:sz w:val="20"/>
                <w:szCs w:val="20"/>
                <w:lang w:eastAsia="cs-CZ"/>
              </w:rPr>
              <w:t>P14</w:t>
            </w:r>
          </w:p>
        </w:tc>
        <w:tc>
          <w:tcPr>
            <w:tcW w:w="1702" w:type="dxa"/>
            <w:shd w:val="clear" w:color="auto" w:fill="365F91"/>
            <w:vAlign w:val="center"/>
          </w:tcPr>
          <w:p w14:paraId="6A84B02F" w14:textId="77777777" w:rsidR="00101699" w:rsidRDefault="00101699" w:rsidP="00101699">
            <w:pPr>
              <w:spacing w:after="0" w:line="240" w:lineRule="auto"/>
              <w:jc w:val="center"/>
              <w:rPr>
                <w:rFonts w:cs="Calibri"/>
                <w:b/>
                <w:bCs/>
                <w:color w:val="FFFFFF"/>
                <w:sz w:val="20"/>
                <w:szCs w:val="20"/>
                <w:lang w:eastAsia="cs-CZ"/>
              </w:rPr>
            </w:pPr>
            <w:r>
              <w:rPr>
                <w:rFonts w:cs="Calibri"/>
                <w:b/>
                <w:bCs/>
                <w:color w:val="FFFFFF"/>
                <w:sz w:val="20"/>
                <w:szCs w:val="20"/>
                <w:lang w:eastAsia="cs-CZ"/>
              </w:rPr>
              <w:t>P7</w:t>
            </w:r>
          </w:p>
        </w:tc>
        <w:tc>
          <w:tcPr>
            <w:tcW w:w="1702" w:type="dxa"/>
            <w:shd w:val="clear" w:color="auto" w:fill="365F91"/>
            <w:vAlign w:val="center"/>
          </w:tcPr>
          <w:p w14:paraId="7F67E791" w14:textId="77777777" w:rsidR="00101699" w:rsidRDefault="00101699" w:rsidP="00101699">
            <w:pPr>
              <w:spacing w:after="0" w:line="240" w:lineRule="auto"/>
              <w:jc w:val="center"/>
              <w:rPr>
                <w:rFonts w:cs="Calibri"/>
                <w:b/>
                <w:bCs/>
                <w:color w:val="FFFFFF"/>
                <w:sz w:val="20"/>
                <w:szCs w:val="20"/>
                <w:lang w:eastAsia="cs-CZ"/>
              </w:rPr>
            </w:pPr>
            <w:r>
              <w:rPr>
                <w:rFonts w:cs="Calibri"/>
                <w:b/>
                <w:bCs/>
                <w:color w:val="FFFFFF"/>
                <w:sz w:val="20"/>
                <w:szCs w:val="20"/>
                <w:lang w:eastAsia="cs-CZ"/>
              </w:rPr>
              <w:t>P8</w:t>
            </w:r>
          </w:p>
        </w:tc>
        <w:tc>
          <w:tcPr>
            <w:tcW w:w="1708" w:type="dxa"/>
            <w:gridSpan w:val="2"/>
            <w:shd w:val="clear" w:color="auto" w:fill="365F91"/>
            <w:vAlign w:val="center"/>
          </w:tcPr>
          <w:p w14:paraId="502BA67A" w14:textId="77777777" w:rsidR="00101699" w:rsidRDefault="00101699" w:rsidP="00101699">
            <w:pPr>
              <w:spacing w:after="0" w:line="240" w:lineRule="auto"/>
              <w:jc w:val="center"/>
              <w:rPr>
                <w:rFonts w:cs="Calibri"/>
                <w:b/>
                <w:bCs/>
                <w:color w:val="FFFFFF"/>
                <w:sz w:val="20"/>
                <w:szCs w:val="20"/>
                <w:lang w:eastAsia="cs-CZ"/>
              </w:rPr>
            </w:pPr>
            <w:r>
              <w:rPr>
                <w:rFonts w:cs="Calibri"/>
                <w:b/>
                <w:bCs/>
                <w:color w:val="FFFFFF"/>
                <w:sz w:val="20"/>
                <w:szCs w:val="20"/>
                <w:lang w:eastAsia="cs-CZ"/>
              </w:rPr>
              <w:t>P9</w:t>
            </w:r>
          </w:p>
        </w:tc>
      </w:tr>
      <w:tr w:rsidR="00101699" w14:paraId="32C75F67" w14:textId="77777777" w:rsidTr="00101699">
        <w:trPr>
          <w:trHeight w:val="264"/>
        </w:trPr>
        <w:tc>
          <w:tcPr>
            <w:tcW w:w="2423" w:type="dxa"/>
            <w:shd w:val="clear" w:color="000000" w:fill="C5D9F1"/>
            <w:vAlign w:val="center"/>
          </w:tcPr>
          <w:p w14:paraId="1BA61688"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2009</w:t>
            </w:r>
          </w:p>
        </w:tc>
        <w:tc>
          <w:tcPr>
            <w:tcW w:w="1701" w:type="dxa"/>
            <w:vAlign w:val="center"/>
          </w:tcPr>
          <w:p w14:paraId="4DBB2C82"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45 564</w:t>
            </w:r>
          </w:p>
        </w:tc>
        <w:tc>
          <w:tcPr>
            <w:tcW w:w="1702" w:type="dxa"/>
            <w:vAlign w:val="center"/>
          </w:tcPr>
          <w:p w14:paraId="20A74D8C"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41 818</w:t>
            </w:r>
          </w:p>
        </w:tc>
        <w:tc>
          <w:tcPr>
            <w:tcW w:w="1702" w:type="dxa"/>
            <w:vAlign w:val="center"/>
          </w:tcPr>
          <w:p w14:paraId="4D56B0ED"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102 905</w:t>
            </w:r>
          </w:p>
        </w:tc>
        <w:tc>
          <w:tcPr>
            <w:tcW w:w="1708" w:type="dxa"/>
            <w:gridSpan w:val="2"/>
            <w:vAlign w:val="center"/>
          </w:tcPr>
          <w:p w14:paraId="11CE4F5D"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52 572</w:t>
            </w:r>
          </w:p>
        </w:tc>
      </w:tr>
      <w:tr w:rsidR="00101699" w14:paraId="741377A1" w14:textId="77777777" w:rsidTr="00101699">
        <w:trPr>
          <w:trHeight w:val="264"/>
        </w:trPr>
        <w:tc>
          <w:tcPr>
            <w:tcW w:w="2423" w:type="dxa"/>
            <w:shd w:val="clear" w:color="000000" w:fill="C5D9F1"/>
            <w:vAlign w:val="center"/>
          </w:tcPr>
          <w:p w14:paraId="25A3CA3C"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2010</w:t>
            </w:r>
          </w:p>
        </w:tc>
        <w:tc>
          <w:tcPr>
            <w:tcW w:w="1701" w:type="dxa"/>
            <w:vAlign w:val="center"/>
          </w:tcPr>
          <w:p w14:paraId="17923525"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46 291</w:t>
            </w:r>
          </w:p>
        </w:tc>
        <w:tc>
          <w:tcPr>
            <w:tcW w:w="1702" w:type="dxa"/>
            <w:vAlign w:val="center"/>
          </w:tcPr>
          <w:p w14:paraId="5F0D7BA5"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42 200</w:t>
            </w:r>
          </w:p>
        </w:tc>
        <w:tc>
          <w:tcPr>
            <w:tcW w:w="1702" w:type="dxa"/>
            <w:vAlign w:val="center"/>
          </w:tcPr>
          <w:p w14:paraId="234D536B"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103 508</w:t>
            </w:r>
          </w:p>
        </w:tc>
        <w:tc>
          <w:tcPr>
            <w:tcW w:w="1708" w:type="dxa"/>
            <w:gridSpan w:val="2"/>
            <w:vAlign w:val="center"/>
          </w:tcPr>
          <w:p w14:paraId="6885E79E"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53 972</w:t>
            </w:r>
          </w:p>
        </w:tc>
      </w:tr>
      <w:tr w:rsidR="00101699" w14:paraId="6F537A0F" w14:textId="77777777" w:rsidTr="00101699">
        <w:trPr>
          <w:trHeight w:val="264"/>
        </w:trPr>
        <w:tc>
          <w:tcPr>
            <w:tcW w:w="2423" w:type="dxa"/>
            <w:shd w:val="clear" w:color="000000" w:fill="C5D9F1"/>
            <w:vAlign w:val="center"/>
          </w:tcPr>
          <w:p w14:paraId="29E15686"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2011</w:t>
            </w:r>
          </w:p>
        </w:tc>
        <w:tc>
          <w:tcPr>
            <w:tcW w:w="1701" w:type="dxa"/>
            <w:vAlign w:val="center"/>
          </w:tcPr>
          <w:p w14:paraId="44C1100C"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45 822</w:t>
            </w:r>
          </w:p>
        </w:tc>
        <w:tc>
          <w:tcPr>
            <w:tcW w:w="1702" w:type="dxa"/>
            <w:vAlign w:val="center"/>
          </w:tcPr>
          <w:p w14:paraId="3D916D22"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41 416</w:t>
            </w:r>
          </w:p>
        </w:tc>
        <w:tc>
          <w:tcPr>
            <w:tcW w:w="1702" w:type="dxa"/>
            <w:vAlign w:val="center"/>
          </w:tcPr>
          <w:p w14:paraId="0F1483DA"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103 757</w:t>
            </w:r>
          </w:p>
        </w:tc>
        <w:tc>
          <w:tcPr>
            <w:tcW w:w="1708" w:type="dxa"/>
            <w:gridSpan w:val="2"/>
            <w:vAlign w:val="center"/>
          </w:tcPr>
          <w:p w14:paraId="2112F526"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53 382</w:t>
            </w:r>
          </w:p>
        </w:tc>
      </w:tr>
      <w:tr w:rsidR="00101699" w14:paraId="4F6EAD12" w14:textId="77777777" w:rsidTr="00101699">
        <w:trPr>
          <w:trHeight w:val="264"/>
        </w:trPr>
        <w:tc>
          <w:tcPr>
            <w:tcW w:w="2423" w:type="dxa"/>
            <w:shd w:val="clear" w:color="000000" w:fill="C5D9F1"/>
            <w:vAlign w:val="center"/>
          </w:tcPr>
          <w:p w14:paraId="707E87AF"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2012</w:t>
            </w:r>
          </w:p>
        </w:tc>
        <w:tc>
          <w:tcPr>
            <w:tcW w:w="1701" w:type="dxa"/>
            <w:vAlign w:val="center"/>
          </w:tcPr>
          <w:p w14:paraId="412836B1"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45 565</w:t>
            </w:r>
          </w:p>
        </w:tc>
        <w:tc>
          <w:tcPr>
            <w:tcW w:w="1702" w:type="dxa"/>
            <w:vAlign w:val="center"/>
          </w:tcPr>
          <w:p w14:paraId="3EC6F05A"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41 672</w:t>
            </w:r>
          </w:p>
        </w:tc>
        <w:tc>
          <w:tcPr>
            <w:tcW w:w="1702" w:type="dxa"/>
            <w:vAlign w:val="center"/>
          </w:tcPr>
          <w:p w14:paraId="70FF948B"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103 073</w:t>
            </w:r>
          </w:p>
        </w:tc>
        <w:tc>
          <w:tcPr>
            <w:tcW w:w="1708" w:type="dxa"/>
            <w:gridSpan w:val="2"/>
            <w:vAlign w:val="center"/>
          </w:tcPr>
          <w:p w14:paraId="17F28F43"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53 781</w:t>
            </w:r>
          </w:p>
        </w:tc>
      </w:tr>
      <w:tr w:rsidR="00101699" w14:paraId="3BD394EF" w14:textId="77777777" w:rsidTr="00101699">
        <w:trPr>
          <w:trHeight w:val="264"/>
        </w:trPr>
        <w:tc>
          <w:tcPr>
            <w:tcW w:w="2423" w:type="dxa"/>
            <w:shd w:val="clear" w:color="000000" w:fill="C5D9F1"/>
            <w:vAlign w:val="center"/>
          </w:tcPr>
          <w:p w14:paraId="63F25A10"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2013</w:t>
            </w:r>
          </w:p>
        </w:tc>
        <w:tc>
          <w:tcPr>
            <w:tcW w:w="1701" w:type="dxa"/>
            <w:vAlign w:val="center"/>
          </w:tcPr>
          <w:p w14:paraId="6375FF70"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45 324</w:t>
            </w:r>
          </w:p>
        </w:tc>
        <w:tc>
          <w:tcPr>
            <w:tcW w:w="1702" w:type="dxa"/>
            <w:vAlign w:val="center"/>
          </w:tcPr>
          <w:p w14:paraId="40D54D8B"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41 699</w:t>
            </w:r>
          </w:p>
        </w:tc>
        <w:tc>
          <w:tcPr>
            <w:tcW w:w="1702" w:type="dxa"/>
            <w:vAlign w:val="center"/>
          </w:tcPr>
          <w:p w14:paraId="520CAFE0"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102 261</w:t>
            </w:r>
          </w:p>
        </w:tc>
        <w:tc>
          <w:tcPr>
            <w:tcW w:w="1708" w:type="dxa"/>
            <w:gridSpan w:val="2"/>
            <w:vAlign w:val="center"/>
          </w:tcPr>
          <w:p w14:paraId="4BC4112C"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53 981</w:t>
            </w:r>
          </w:p>
        </w:tc>
      </w:tr>
      <w:tr w:rsidR="00101699" w14:paraId="2577C656" w14:textId="77777777" w:rsidTr="00101699">
        <w:trPr>
          <w:trHeight w:val="264"/>
        </w:trPr>
        <w:tc>
          <w:tcPr>
            <w:tcW w:w="2423" w:type="dxa"/>
            <w:shd w:val="clear" w:color="000000" w:fill="C5D9F1"/>
            <w:vAlign w:val="center"/>
          </w:tcPr>
          <w:p w14:paraId="3F056765"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2014</w:t>
            </w:r>
          </w:p>
        </w:tc>
        <w:tc>
          <w:tcPr>
            <w:tcW w:w="1701" w:type="dxa"/>
            <w:vAlign w:val="center"/>
          </w:tcPr>
          <w:p w14:paraId="4D5C6DF9"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45 741</w:t>
            </w:r>
          </w:p>
        </w:tc>
        <w:tc>
          <w:tcPr>
            <w:tcW w:w="1702" w:type="dxa"/>
            <w:vAlign w:val="center"/>
          </w:tcPr>
          <w:p w14:paraId="6DF3D2F4"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42 381</w:t>
            </w:r>
          </w:p>
        </w:tc>
        <w:tc>
          <w:tcPr>
            <w:tcW w:w="1702" w:type="dxa"/>
            <w:vAlign w:val="center"/>
          </w:tcPr>
          <w:p w14:paraId="3DF0D141"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103 031</w:t>
            </w:r>
          </w:p>
        </w:tc>
        <w:tc>
          <w:tcPr>
            <w:tcW w:w="1708" w:type="dxa"/>
            <w:gridSpan w:val="2"/>
            <w:vAlign w:val="center"/>
          </w:tcPr>
          <w:p w14:paraId="5A9872C5"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55 569</w:t>
            </w:r>
          </w:p>
        </w:tc>
      </w:tr>
      <w:tr w:rsidR="00101699" w14:paraId="74DF7B87" w14:textId="77777777" w:rsidTr="00101699">
        <w:trPr>
          <w:trHeight w:val="264"/>
        </w:trPr>
        <w:tc>
          <w:tcPr>
            <w:tcW w:w="2423" w:type="dxa"/>
            <w:shd w:val="clear" w:color="000000" w:fill="C5D9F1"/>
            <w:vAlign w:val="center"/>
          </w:tcPr>
          <w:p w14:paraId="7F0091C0"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2015</w:t>
            </w:r>
          </w:p>
        </w:tc>
        <w:tc>
          <w:tcPr>
            <w:tcW w:w="1701" w:type="dxa"/>
            <w:vAlign w:val="center"/>
          </w:tcPr>
          <w:p w14:paraId="53E48203"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46 140</w:t>
            </w:r>
          </w:p>
        </w:tc>
        <w:tc>
          <w:tcPr>
            <w:tcW w:w="1702" w:type="dxa"/>
            <w:vAlign w:val="center"/>
          </w:tcPr>
          <w:p w14:paraId="005C9252"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42 902</w:t>
            </w:r>
          </w:p>
        </w:tc>
        <w:tc>
          <w:tcPr>
            <w:tcW w:w="1702" w:type="dxa"/>
            <w:vAlign w:val="center"/>
          </w:tcPr>
          <w:p w14:paraId="7A661679"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103 049</w:t>
            </w:r>
          </w:p>
        </w:tc>
        <w:tc>
          <w:tcPr>
            <w:tcW w:w="1708" w:type="dxa"/>
            <w:gridSpan w:val="2"/>
            <w:vAlign w:val="center"/>
          </w:tcPr>
          <w:p w14:paraId="39791320"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56 291</w:t>
            </w:r>
          </w:p>
        </w:tc>
      </w:tr>
      <w:tr w:rsidR="00101699" w14:paraId="5D49CCF5" w14:textId="77777777" w:rsidTr="00101699">
        <w:trPr>
          <w:trHeight w:val="264"/>
        </w:trPr>
        <w:tc>
          <w:tcPr>
            <w:tcW w:w="2423" w:type="dxa"/>
            <w:shd w:val="clear" w:color="000000" w:fill="C5D9F1"/>
            <w:vAlign w:val="center"/>
          </w:tcPr>
          <w:p w14:paraId="3C92E021"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2016</w:t>
            </w:r>
          </w:p>
        </w:tc>
        <w:tc>
          <w:tcPr>
            <w:tcW w:w="1701" w:type="dxa"/>
            <w:vAlign w:val="center"/>
          </w:tcPr>
          <w:p w14:paraId="69AD3604"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46 577</w:t>
            </w:r>
          </w:p>
        </w:tc>
        <w:tc>
          <w:tcPr>
            <w:tcW w:w="1702" w:type="dxa"/>
            <w:vAlign w:val="center"/>
          </w:tcPr>
          <w:p w14:paraId="34FE241A"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43 362</w:t>
            </w:r>
          </w:p>
        </w:tc>
        <w:tc>
          <w:tcPr>
            <w:tcW w:w="1702" w:type="dxa"/>
            <w:vAlign w:val="center"/>
          </w:tcPr>
          <w:p w14:paraId="14BBBB76"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104 224</w:t>
            </w:r>
          </w:p>
        </w:tc>
        <w:tc>
          <w:tcPr>
            <w:tcW w:w="1708" w:type="dxa"/>
            <w:gridSpan w:val="2"/>
            <w:vAlign w:val="center"/>
          </w:tcPr>
          <w:p w14:paraId="01135252"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57 048</w:t>
            </w:r>
          </w:p>
        </w:tc>
      </w:tr>
      <w:tr w:rsidR="00101699" w14:paraId="7725217C" w14:textId="77777777" w:rsidTr="00101699">
        <w:trPr>
          <w:trHeight w:val="264"/>
        </w:trPr>
        <w:tc>
          <w:tcPr>
            <w:tcW w:w="2423" w:type="dxa"/>
            <w:shd w:val="clear" w:color="000000" w:fill="C5D9F1"/>
            <w:vAlign w:val="center"/>
          </w:tcPr>
          <w:p w14:paraId="7348C38B"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2017</w:t>
            </w:r>
          </w:p>
        </w:tc>
        <w:tc>
          <w:tcPr>
            <w:tcW w:w="1701" w:type="dxa"/>
            <w:vAlign w:val="center"/>
          </w:tcPr>
          <w:p w14:paraId="4982B06B"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47 051</w:t>
            </w:r>
          </w:p>
        </w:tc>
        <w:tc>
          <w:tcPr>
            <w:tcW w:w="1702" w:type="dxa"/>
            <w:vAlign w:val="center"/>
          </w:tcPr>
          <w:p w14:paraId="35B6DBB4"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44 034</w:t>
            </w:r>
          </w:p>
        </w:tc>
        <w:tc>
          <w:tcPr>
            <w:tcW w:w="1702" w:type="dxa"/>
            <w:vAlign w:val="center"/>
          </w:tcPr>
          <w:p w14:paraId="43175245"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105 145</w:t>
            </w:r>
          </w:p>
        </w:tc>
        <w:tc>
          <w:tcPr>
            <w:tcW w:w="1708" w:type="dxa"/>
            <w:gridSpan w:val="2"/>
            <w:vAlign w:val="center"/>
          </w:tcPr>
          <w:p w14:paraId="70BBFEA6"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58 050</w:t>
            </w:r>
          </w:p>
        </w:tc>
      </w:tr>
      <w:tr w:rsidR="00101699" w14:paraId="6779F7F6" w14:textId="77777777" w:rsidTr="00101699">
        <w:trPr>
          <w:trHeight w:val="264"/>
        </w:trPr>
        <w:tc>
          <w:tcPr>
            <w:tcW w:w="2423" w:type="dxa"/>
            <w:shd w:val="clear" w:color="000000" w:fill="C5D9F1"/>
            <w:vAlign w:val="center"/>
          </w:tcPr>
          <w:p w14:paraId="66828390" w14:textId="77777777" w:rsidR="00101699" w:rsidRDefault="00101699" w:rsidP="00101699">
            <w:pPr>
              <w:spacing w:after="0" w:line="240" w:lineRule="auto"/>
              <w:jc w:val="center"/>
              <w:rPr>
                <w:rFonts w:cs="Calibri"/>
                <w:b/>
                <w:color w:val="000000"/>
                <w:sz w:val="20"/>
                <w:szCs w:val="20"/>
                <w:lang w:eastAsia="cs-CZ"/>
              </w:rPr>
            </w:pPr>
            <w:r>
              <w:rPr>
                <w:rFonts w:cs="Calibri"/>
                <w:b/>
                <w:color w:val="000000"/>
                <w:sz w:val="20"/>
                <w:szCs w:val="20"/>
                <w:lang w:eastAsia="cs-CZ"/>
              </w:rPr>
              <w:t>2018</w:t>
            </w:r>
          </w:p>
        </w:tc>
        <w:tc>
          <w:tcPr>
            <w:tcW w:w="1701" w:type="dxa"/>
            <w:vAlign w:val="center"/>
          </w:tcPr>
          <w:p w14:paraId="37FE0C58"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47 375</w:t>
            </w:r>
          </w:p>
        </w:tc>
        <w:tc>
          <w:tcPr>
            <w:tcW w:w="1702" w:type="dxa"/>
            <w:vAlign w:val="center"/>
          </w:tcPr>
          <w:p w14:paraId="282C6E6D"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44 793</w:t>
            </w:r>
          </w:p>
        </w:tc>
        <w:tc>
          <w:tcPr>
            <w:tcW w:w="1702" w:type="dxa"/>
            <w:vAlign w:val="center"/>
          </w:tcPr>
          <w:p w14:paraId="4B951900"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105 586</w:t>
            </w:r>
          </w:p>
        </w:tc>
        <w:tc>
          <w:tcPr>
            <w:tcW w:w="1708" w:type="dxa"/>
            <w:gridSpan w:val="2"/>
            <w:vAlign w:val="center"/>
          </w:tcPr>
          <w:p w14:paraId="31ECE0D4" w14:textId="77777777" w:rsidR="00101699" w:rsidRDefault="00101699" w:rsidP="00101699">
            <w:pPr>
              <w:spacing w:after="0" w:line="240" w:lineRule="auto"/>
              <w:jc w:val="center"/>
              <w:rPr>
                <w:rFonts w:cs="Calibri"/>
                <w:color w:val="000000"/>
                <w:sz w:val="20"/>
                <w:szCs w:val="20"/>
                <w:lang w:eastAsia="cs-CZ"/>
              </w:rPr>
            </w:pPr>
            <w:r>
              <w:rPr>
                <w:rFonts w:cs="Calibri"/>
                <w:color w:val="000000"/>
                <w:sz w:val="20"/>
                <w:szCs w:val="20"/>
                <w:lang w:eastAsia="cs-CZ"/>
              </w:rPr>
              <w:t>59 174</w:t>
            </w:r>
          </w:p>
        </w:tc>
      </w:tr>
      <w:tr w:rsidR="00101699" w:rsidRPr="00C61C57" w14:paraId="1620CD6D" w14:textId="77777777" w:rsidTr="00101699">
        <w:trPr>
          <w:trHeight w:val="264"/>
        </w:trPr>
        <w:tc>
          <w:tcPr>
            <w:tcW w:w="2423" w:type="dxa"/>
            <w:shd w:val="clear" w:color="000000" w:fill="C5D9F1"/>
            <w:vAlign w:val="center"/>
          </w:tcPr>
          <w:p w14:paraId="4D2A7521" w14:textId="77777777" w:rsidR="00101699" w:rsidRPr="00C61C57" w:rsidRDefault="00101699" w:rsidP="00101699">
            <w:pPr>
              <w:spacing w:after="0" w:line="240" w:lineRule="auto"/>
              <w:jc w:val="center"/>
              <w:rPr>
                <w:rFonts w:cs="Calibri"/>
                <w:b/>
                <w:color w:val="000000"/>
                <w:sz w:val="20"/>
                <w:szCs w:val="20"/>
                <w:lang w:eastAsia="cs-CZ"/>
              </w:rPr>
            </w:pPr>
            <w:r w:rsidRPr="00C61C57">
              <w:rPr>
                <w:rFonts w:cs="Calibri"/>
                <w:b/>
                <w:color w:val="000000"/>
                <w:sz w:val="20"/>
                <w:szCs w:val="20"/>
                <w:lang w:eastAsia="cs-CZ"/>
              </w:rPr>
              <w:t>2019</w:t>
            </w:r>
          </w:p>
        </w:tc>
        <w:tc>
          <w:tcPr>
            <w:tcW w:w="1701" w:type="dxa"/>
            <w:vAlign w:val="center"/>
          </w:tcPr>
          <w:p w14:paraId="70DC47E1" w14:textId="77777777" w:rsidR="00101699" w:rsidRPr="00C61C57" w:rsidRDefault="00101699" w:rsidP="00101699">
            <w:pPr>
              <w:spacing w:after="0" w:line="240" w:lineRule="auto"/>
              <w:jc w:val="center"/>
              <w:rPr>
                <w:rFonts w:cs="Calibri"/>
                <w:color w:val="000000"/>
                <w:sz w:val="20"/>
                <w:szCs w:val="20"/>
                <w:lang w:eastAsia="cs-CZ"/>
              </w:rPr>
            </w:pPr>
            <w:r w:rsidRPr="00C61C57">
              <w:rPr>
                <w:rFonts w:cs="Calibri"/>
                <w:color w:val="000000"/>
                <w:sz w:val="20"/>
                <w:szCs w:val="20"/>
                <w:lang w:eastAsia="cs-CZ"/>
              </w:rPr>
              <w:t>47 761</w:t>
            </w:r>
          </w:p>
        </w:tc>
        <w:tc>
          <w:tcPr>
            <w:tcW w:w="1702" w:type="dxa"/>
            <w:vAlign w:val="center"/>
          </w:tcPr>
          <w:p w14:paraId="4DBE7B39" w14:textId="77777777" w:rsidR="00101699" w:rsidRPr="00C61C57" w:rsidRDefault="00101699" w:rsidP="00101699">
            <w:pPr>
              <w:spacing w:after="0" w:line="240" w:lineRule="auto"/>
              <w:jc w:val="center"/>
              <w:rPr>
                <w:rFonts w:cs="Calibri"/>
                <w:color w:val="000000"/>
                <w:sz w:val="20"/>
                <w:szCs w:val="20"/>
                <w:lang w:eastAsia="cs-CZ"/>
              </w:rPr>
            </w:pPr>
            <w:r w:rsidRPr="00C61C57">
              <w:rPr>
                <w:rFonts w:cs="Calibri"/>
                <w:color w:val="000000"/>
                <w:sz w:val="20"/>
                <w:szCs w:val="20"/>
                <w:lang w:eastAsia="cs-CZ"/>
              </w:rPr>
              <w:t>45 226</w:t>
            </w:r>
          </w:p>
        </w:tc>
        <w:tc>
          <w:tcPr>
            <w:tcW w:w="1702" w:type="dxa"/>
            <w:vAlign w:val="center"/>
          </w:tcPr>
          <w:p w14:paraId="1F8A168C" w14:textId="77777777" w:rsidR="00101699" w:rsidRPr="00C61C57" w:rsidRDefault="00101699" w:rsidP="00101699">
            <w:pPr>
              <w:spacing w:after="0" w:line="240" w:lineRule="auto"/>
              <w:jc w:val="center"/>
              <w:rPr>
                <w:rFonts w:cs="Calibri"/>
                <w:color w:val="000000"/>
                <w:sz w:val="20"/>
                <w:szCs w:val="20"/>
                <w:lang w:eastAsia="cs-CZ"/>
              </w:rPr>
            </w:pPr>
            <w:r w:rsidRPr="00C61C57">
              <w:rPr>
                <w:rFonts w:cs="Calibri"/>
                <w:color w:val="000000"/>
                <w:sz w:val="20"/>
                <w:szCs w:val="20"/>
                <w:lang w:eastAsia="cs-CZ"/>
              </w:rPr>
              <w:t>106 218</w:t>
            </w:r>
          </w:p>
        </w:tc>
        <w:tc>
          <w:tcPr>
            <w:tcW w:w="1708" w:type="dxa"/>
            <w:gridSpan w:val="2"/>
            <w:vAlign w:val="center"/>
          </w:tcPr>
          <w:p w14:paraId="0F8FAE5D" w14:textId="77777777" w:rsidR="00101699" w:rsidRPr="00C61C57" w:rsidRDefault="00101699" w:rsidP="00101699">
            <w:pPr>
              <w:spacing w:after="0" w:line="240" w:lineRule="auto"/>
              <w:jc w:val="center"/>
              <w:rPr>
                <w:rFonts w:cs="Calibri"/>
                <w:color w:val="000000"/>
                <w:sz w:val="20"/>
                <w:szCs w:val="20"/>
                <w:lang w:eastAsia="cs-CZ"/>
              </w:rPr>
            </w:pPr>
            <w:r w:rsidRPr="00C61C57">
              <w:rPr>
                <w:rFonts w:cs="Calibri"/>
                <w:color w:val="000000"/>
                <w:sz w:val="20"/>
                <w:szCs w:val="20"/>
                <w:lang w:eastAsia="cs-CZ"/>
              </w:rPr>
              <w:t>60 601</w:t>
            </w:r>
          </w:p>
        </w:tc>
      </w:tr>
      <w:tr w:rsidR="00101699" w:rsidRPr="00C61C57" w14:paraId="528F1762" w14:textId="77777777" w:rsidTr="00101699">
        <w:trPr>
          <w:trHeight w:val="264"/>
        </w:trPr>
        <w:tc>
          <w:tcPr>
            <w:tcW w:w="2423" w:type="dxa"/>
            <w:shd w:val="clear" w:color="000000" w:fill="C5D9F1"/>
            <w:vAlign w:val="center"/>
          </w:tcPr>
          <w:p w14:paraId="03758573" w14:textId="77777777" w:rsidR="00101699" w:rsidRPr="00C61C57" w:rsidRDefault="00101699" w:rsidP="00101699">
            <w:pPr>
              <w:spacing w:after="0" w:line="240" w:lineRule="auto"/>
              <w:jc w:val="left"/>
              <w:rPr>
                <w:rFonts w:cs="Calibri"/>
                <w:b/>
                <w:color w:val="000000"/>
                <w:sz w:val="20"/>
                <w:szCs w:val="20"/>
                <w:lang w:eastAsia="cs-CZ"/>
              </w:rPr>
            </w:pPr>
            <w:r w:rsidRPr="00C61C57">
              <w:rPr>
                <w:rFonts w:cs="Calibri"/>
                <w:b/>
                <w:color w:val="000000"/>
                <w:sz w:val="20"/>
                <w:szCs w:val="20"/>
                <w:lang w:eastAsia="cs-CZ"/>
              </w:rPr>
              <w:t>Index změny 2019/2009</w:t>
            </w:r>
          </w:p>
        </w:tc>
        <w:tc>
          <w:tcPr>
            <w:tcW w:w="1701" w:type="dxa"/>
          </w:tcPr>
          <w:p w14:paraId="4E8D3EC1" w14:textId="77777777" w:rsidR="00101699" w:rsidRPr="00C61C57" w:rsidRDefault="00101699" w:rsidP="00101699">
            <w:pPr>
              <w:spacing w:after="0" w:line="240" w:lineRule="auto"/>
              <w:jc w:val="center"/>
              <w:rPr>
                <w:rFonts w:cs="Calibri"/>
                <w:color w:val="000000"/>
                <w:sz w:val="20"/>
                <w:szCs w:val="20"/>
                <w:lang w:eastAsia="cs-CZ"/>
              </w:rPr>
            </w:pPr>
            <w:r w:rsidRPr="00C61C57">
              <w:t>105</w:t>
            </w:r>
          </w:p>
        </w:tc>
        <w:tc>
          <w:tcPr>
            <w:tcW w:w="1702" w:type="dxa"/>
          </w:tcPr>
          <w:p w14:paraId="1BAD51E0" w14:textId="77777777" w:rsidR="00101699" w:rsidRPr="00C61C57" w:rsidRDefault="00101699" w:rsidP="00101699">
            <w:pPr>
              <w:spacing w:after="0" w:line="240" w:lineRule="auto"/>
              <w:jc w:val="center"/>
              <w:rPr>
                <w:rFonts w:cs="Calibri"/>
                <w:color w:val="000000"/>
                <w:sz w:val="20"/>
                <w:szCs w:val="20"/>
                <w:lang w:eastAsia="cs-CZ"/>
              </w:rPr>
            </w:pPr>
            <w:r w:rsidRPr="00C61C57">
              <w:t>108</w:t>
            </w:r>
          </w:p>
        </w:tc>
        <w:tc>
          <w:tcPr>
            <w:tcW w:w="1702" w:type="dxa"/>
          </w:tcPr>
          <w:p w14:paraId="632AB718" w14:textId="77777777" w:rsidR="00101699" w:rsidRPr="00C61C57" w:rsidRDefault="00101699" w:rsidP="00101699">
            <w:pPr>
              <w:spacing w:after="0" w:line="240" w:lineRule="auto"/>
              <w:jc w:val="center"/>
              <w:rPr>
                <w:rFonts w:cs="Calibri"/>
                <w:color w:val="000000"/>
                <w:sz w:val="20"/>
                <w:szCs w:val="20"/>
                <w:lang w:eastAsia="cs-CZ"/>
              </w:rPr>
            </w:pPr>
            <w:r w:rsidRPr="00C61C57">
              <w:t>103</w:t>
            </w:r>
          </w:p>
        </w:tc>
        <w:tc>
          <w:tcPr>
            <w:tcW w:w="1708" w:type="dxa"/>
            <w:gridSpan w:val="2"/>
          </w:tcPr>
          <w:p w14:paraId="78BF00D0" w14:textId="77777777" w:rsidR="00101699" w:rsidRPr="00C61C57" w:rsidRDefault="00101699" w:rsidP="00101699">
            <w:pPr>
              <w:spacing w:after="0" w:line="240" w:lineRule="auto"/>
              <w:jc w:val="center"/>
              <w:rPr>
                <w:rFonts w:cs="Calibri"/>
                <w:color w:val="000000"/>
                <w:sz w:val="20"/>
                <w:szCs w:val="20"/>
                <w:lang w:eastAsia="cs-CZ"/>
              </w:rPr>
            </w:pPr>
            <w:r w:rsidRPr="00C61C57">
              <w:t>115</w:t>
            </w:r>
          </w:p>
        </w:tc>
      </w:tr>
      <w:tr w:rsidR="00101699" w14:paraId="7E8BA747" w14:textId="77777777" w:rsidTr="00101699">
        <w:trPr>
          <w:gridAfter w:val="1"/>
          <w:wAfter w:w="8" w:type="dxa"/>
          <w:trHeight w:val="264"/>
        </w:trPr>
        <w:tc>
          <w:tcPr>
            <w:tcW w:w="2423" w:type="dxa"/>
            <w:shd w:val="clear" w:color="000000" w:fill="C5D9F1"/>
            <w:vAlign w:val="center"/>
          </w:tcPr>
          <w:p w14:paraId="5680F320" w14:textId="77777777" w:rsidR="00101699" w:rsidRPr="00C61C57" w:rsidRDefault="00101699" w:rsidP="00101699">
            <w:pPr>
              <w:spacing w:after="0" w:line="240" w:lineRule="auto"/>
              <w:jc w:val="left"/>
              <w:rPr>
                <w:rFonts w:cs="Calibri"/>
                <w:b/>
                <w:color w:val="000000"/>
                <w:sz w:val="20"/>
                <w:szCs w:val="20"/>
                <w:lang w:eastAsia="cs-CZ"/>
              </w:rPr>
            </w:pPr>
            <w:r w:rsidRPr="00C61C57">
              <w:rPr>
                <w:rFonts w:cs="Calibri"/>
                <w:b/>
                <w:color w:val="000000"/>
                <w:sz w:val="20"/>
                <w:szCs w:val="20"/>
                <w:lang w:eastAsia="cs-CZ"/>
              </w:rPr>
              <w:t>Rozdíl r. 2019-2009</w:t>
            </w:r>
          </w:p>
        </w:tc>
        <w:tc>
          <w:tcPr>
            <w:tcW w:w="1701" w:type="dxa"/>
          </w:tcPr>
          <w:p w14:paraId="2BFBFB60" w14:textId="77777777" w:rsidR="00101699" w:rsidRPr="00C61C57" w:rsidRDefault="00101699" w:rsidP="00101699">
            <w:pPr>
              <w:spacing w:after="0" w:line="240" w:lineRule="auto"/>
              <w:jc w:val="center"/>
              <w:rPr>
                <w:rFonts w:cs="Calibri"/>
                <w:color w:val="000000"/>
                <w:sz w:val="20"/>
                <w:szCs w:val="20"/>
                <w:lang w:eastAsia="cs-CZ"/>
              </w:rPr>
            </w:pPr>
            <w:r w:rsidRPr="00C61C57">
              <w:t>2 197</w:t>
            </w:r>
          </w:p>
        </w:tc>
        <w:tc>
          <w:tcPr>
            <w:tcW w:w="1702" w:type="dxa"/>
          </w:tcPr>
          <w:p w14:paraId="7CE7692A" w14:textId="77777777" w:rsidR="00101699" w:rsidRPr="00C61C57" w:rsidRDefault="00101699" w:rsidP="00101699">
            <w:pPr>
              <w:spacing w:after="0" w:line="240" w:lineRule="auto"/>
              <w:jc w:val="center"/>
              <w:rPr>
                <w:rFonts w:cs="Calibri"/>
                <w:color w:val="000000"/>
                <w:sz w:val="20"/>
                <w:szCs w:val="20"/>
                <w:lang w:eastAsia="cs-CZ"/>
              </w:rPr>
            </w:pPr>
            <w:r w:rsidRPr="00C61C57">
              <w:t>3 408</w:t>
            </w:r>
          </w:p>
        </w:tc>
        <w:tc>
          <w:tcPr>
            <w:tcW w:w="1702" w:type="dxa"/>
          </w:tcPr>
          <w:p w14:paraId="54BA618C" w14:textId="77777777" w:rsidR="00101699" w:rsidRPr="00C61C57" w:rsidRDefault="00101699" w:rsidP="00101699">
            <w:pPr>
              <w:spacing w:after="0" w:line="240" w:lineRule="auto"/>
              <w:jc w:val="center"/>
              <w:rPr>
                <w:rFonts w:cs="Calibri"/>
                <w:color w:val="000000"/>
                <w:sz w:val="20"/>
                <w:szCs w:val="20"/>
                <w:lang w:eastAsia="cs-CZ"/>
              </w:rPr>
            </w:pPr>
            <w:r w:rsidRPr="00C61C57">
              <w:t>3 313</w:t>
            </w:r>
          </w:p>
        </w:tc>
        <w:tc>
          <w:tcPr>
            <w:tcW w:w="1700" w:type="dxa"/>
          </w:tcPr>
          <w:p w14:paraId="0D3D2A47" w14:textId="77777777" w:rsidR="00101699" w:rsidRPr="00C61C57" w:rsidRDefault="00101699" w:rsidP="00101699">
            <w:pPr>
              <w:spacing w:after="0" w:line="240" w:lineRule="auto"/>
              <w:jc w:val="center"/>
              <w:rPr>
                <w:rFonts w:cs="Calibri"/>
                <w:color w:val="000000"/>
                <w:sz w:val="20"/>
                <w:szCs w:val="20"/>
                <w:lang w:eastAsia="cs-CZ"/>
              </w:rPr>
            </w:pPr>
            <w:r w:rsidRPr="00C61C57">
              <w:t>8 029</w:t>
            </w:r>
          </w:p>
        </w:tc>
      </w:tr>
    </w:tbl>
    <w:p w14:paraId="4E9D458E" w14:textId="77777777" w:rsidR="0016305E" w:rsidRPr="00685065" w:rsidRDefault="00685065" w:rsidP="00685065">
      <w:pPr>
        <w:rPr>
          <w:sz w:val="18"/>
        </w:rPr>
      </w:pPr>
      <w:r w:rsidRPr="00685065">
        <w:rPr>
          <w:sz w:val="18"/>
        </w:rPr>
        <w:t xml:space="preserve">Zdroj: </w:t>
      </w:r>
      <w:r>
        <w:rPr>
          <w:sz w:val="18"/>
        </w:rPr>
        <w:t>VDB ČSÚ 2020</w:t>
      </w:r>
    </w:p>
    <w:p w14:paraId="02822EAF" w14:textId="77777777" w:rsidR="00FC6AA5" w:rsidRDefault="005C2DBC" w:rsidP="00942B52">
      <w:pPr>
        <w:pStyle w:val="Nadpis2"/>
      </w:pPr>
      <w:bookmarkStart w:id="27" w:name="_Toc358733676"/>
      <w:bookmarkStart w:id="28" w:name="_Ref483769362"/>
      <w:bookmarkStart w:id="29" w:name="_Toc66210552"/>
      <w:r w:rsidRPr="004F5B72">
        <w:t>P</w:t>
      </w:r>
      <w:r w:rsidR="00FC6AA5" w:rsidRPr="004F5B72">
        <w:t>ohyb obyvatelstva</w:t>
      </w:r>
      <w:bookmarkEnd w:id="27"/>
      <w:bookmarkEnd w:id="28"/>
      <w:bookmarkEnd w:id="29"/>
    </w:p>
    <w:p w14:paraId="574597BC" w14:textId="77777777" w:rsidR="007237E2" w:rsidRDefault="00031346" w:rsidP="00031346">
      <w:r>
        <w:t>V</w:t>
      </w:r>
      <w:r w:rsidR="00715D4D">
        <w:t> MČ byl v celém sledované období zaznamenán celkový přírůstek</w:t>
      </w:r>
      <w:r w:rsidR="00D57263">
        <w:t xml:space="preserve"> počtu obyvatel</w:t>
      </w:r>
      <w:r w:rsidR="00715D4D">
        <w:t>, což bylo dáno jak</w:t>
      </w:r>
      <w:r>
        <w:t> </w:t>
      </w:r>
      <w:r w:rsidR="00715D4D">
        <w:t xml:space="preserve">přirozeným </w:t>
      </w:r>
      <w:r w:rsidR="00715D4D" w:rsidRPr="0063645E">
        <w:t xml:space="preserve">přírůstkem, tak </w:t>
      </w:r>
      <w:r w:rsidR="00407261">
        <w:t>přírůstkem stěhováním (obrázek 2</w:t>
      </w:r>
      <w:r w:rsidR="00715D4D" w:rsidRPr="0063645E">
        <w:t>).</w:t>
      </w:r>
      <w:r w:rsidR="0063645E" w:rsidRPr="0063645E">
        <w:t xml:space="preserve"> Z obrázku je patrné, že h</w:t>
      </w:r>
      <w:r w:rsidR="00D630CC" w:rsidRPr="0063645E">
        <w:t xml:space="preserve">lavní příčinou růstu počtu obyvatel MČ P9 v posledních letech byla migrace, která </w:t>
      </w:r>
      <w:r w:rsidR="0063645E" w:rsidRPr="0063645E">
        <w:t xml:space="preserve">nabývala výraznějších hodnot než přirozená měna. </w:t>
      </w:r>
      <w:r w:rsidR="007237E2">
        <w:t>Výrazných migračních přírůstků bylo dosaženo zejména v letech 2009, 2014 a 2018, kdy byla nejvyšší intenzita bytové výstavby</w:t>
      </w:r>
      <w:r w:rsidR="007237E2">
        <w:rPr>
          <w:rStyle w:val="Znakapoznpodarou"/>
        </w:rPr>
        <w:footnoteReference w:id="3"/>
      </w:r>
      <w:r w:rsidR="007237E2">
        <w:t xml:space="preserve">. </w:t>
      </w:r>
    </w:p>
    <w:p w14:paraId="23DAEEED" w14:textId="77777777" w:rsidR="007237E2" w:rsidRPr="00D630CC" w:rsidRDefault="007237E2" w:rsidP="007237E2">
      <w:pPr>
        <w:rPr>
          <w:highlight w:val="yellow"/>
        </w:rPr>
      </w:pPr>
      <w:r>
        <w:t>M</w:t>
      </w:r>
      <w:r w:rsidR="0063645E" w:rsidRPr="0063645E">
        <w:t xml:space="preserve">igrace </w:t>
      </w:r>
      <w:r>
        <w:t xml:space="preserve">s sebou </w:t>
      </w:r>
      <w:r w:rsidR="00D630CC" w:rsidRPr="0063645E">
        <w:t>nesla nejen početní zvýšení populace, ale i změnu struktury populace</w:t>
      </w:r>
      <w:r w:rsidR="0063645E" w:rsidRPr="0063645E">
        <w:t xml:space="preserve"> (zejména věkové)</w:t>
      </w:r>
      <w:r w:rsidR="00D630CC" w:rsidRPr="0063645E">
        <w:t>, jelikož největší podíl na migračním přírůstku mají osoby ve věku 20</w:t>
      </w:r>
      <w:r>
        <w:t>–</w:t>
      </w:r>
      <w:r w:rsidR="00D630CC" w:rsidRPr="0063645E">
        <w:t>34 let (tj. osoby v reprodukčním věku).</w:t>
      </w:r>
      <w:r w:rsidR="0063645E" w:rsidRPr="0063645E">
        <w:t xml:space="preserve"> </w:t>
      </w:r>
      <w:r>
        <w:t xml:space="preserve">Výhledově tak lze očekávat nárůst počtu narozených dětí související s reprodukcí nově příchozích obyvatel.  Tím by mělo docházet ke zmírnění stárnutí populace této MČ, které souvisí se </w:t>
      </w:r>
      <w:r w:rsidR="00C7413C">
        <w:t xml:space="preserve">stárnutím první generace obyvatel socialistických sídlišť. </w:t>
      </w:r>
    </w:p>
    <w:p w14:paraId="210CCC99" w14:textId="77777777" w:rsidR="008301E7" w:rsidRDefault="008301E7">
      <w:pPr>
        <w:jc w:val="left"/>
        <w:rPr>
          <w:b/>
          <w:bCs/>
          <w:color w:val="0066CC"/>
          <w:sz w:val="20"/>
        </w:rPr>
      </w:pPr>
      <w:r>
        <w:br w:type="page"/>
      </w:r>
    </w:p>
    <w:p w14:paraId="0311BC8A" w14:textId="77777777" w:rsidR="0016305E" w:rsidRDefault="00101699" w:rsidP="00101699">
      <w:pPr>
        <w:pStyle w:val="Titulek"/>
      </w:pPr>
      <w:bookmarkStart w:id="30" w:name="_Toc66210962"/>
      <w:r>
        <w:lastRenderedPageBreak/>
        <w:t xml:space="preserve">Graf </w:t>
      </w:r>
      <w:r w:rsidR="00E177FC">
        <w:fldChar w:fldCharType="begin"/>
      </w:r>
      <w:r>
        <w:instrText xml:space="preserve"> SEQ Graf \* ARABIC </w:instrText>
      </w:r>
      <w:r w:rsidR="00E177FC">
        <w:fldChar w:fldCharType="separate"/>
      </w:r>
      <w:r>
        <w:rPr>
          <w:noProof/>
        </w:rPr>
        <w:t>2</w:t>
      </w:r>
      <w:r w:rsidR="00E177FC">
        <w:fldChar w:fldCharType="end"/>
      </w:r>
      <w:r>
        <w:t xml:space="preserve"> P</w:t>
      </w:r>
      <w:r w:rsidR="0016305E">
        <w:t>ohyb obyvatelstva v MČ Praha 9, 2009</w:t>
      </w:r>
      <w:r w:rsidR="00CE1ECD">
        <w:t>–</w:t>
      </w:r>
      <w:r w:rsidR="0016305E" w:rsidRPr="004F5B72">
        <w:t>201</w:t>
      </w:r>
      <w:r w:rsidR="0016305E">
        <w:t>8</w:t>
      </w:r>
      <w:bookmarkEnd w:id="30"/>
    </w:p>
    <w:p w14:paraId="5A7A9B06" w14:textId="77777777" w:rsidR="00C2543A" w:rsidRPr="00C2543A" w:rsidRDefault="009C2F75" w:rsidP="00CE1ECD">
      <w:pPr>
        <w:spacing w:after="0"/>
      </w:pPr>
      <w:r w:rsidRPr="009C2F75">
        <w:rPr>
          <w:noProof/>
          <w:lang w:eastAsia="cs-CZ"/>
        </w:rPr>
        <w:drawing>
          <wp:inline distT="0" distB="0" distL="0" distR="0" wp14:anchorId="4C1C3B9D" wp14:editId="24B31426">
            <wp:extent cx="5760720" cy="3261917"/>
            <wp:effectExtent l="19050" t="0" r="11430"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9A2B6C" w14:textId="77777777" w:rsidR="00C2543A" w:rsidRPr="0016305E" w:rsidRDefault="00C2543A" w:rsidP="00C2543A">
      <w:pPr>
        <w:rPr>
          <w:sz w:val="18"/>
        </w:rPr>
      </w:pPr>
      <w:bookmarkStart w:id="31" w:name="_Toc40953600"/>
      <w:r w:rsidRPr="00685065">
        <w:rPr>
          <w:sz w:val="18"/>
        </w:rPr>
        <w:t>Zdroj:</w:t>
      </w:r>
      <w:r>
        <w:rPr>
          <w:sz w:val="18"/>
        </w:rPr>
        <w:t xml:space="preserve"> VDB ČSÚ 2020</w:t>
      </w:r>
    </w:p>
    <w:p w14:paraId="31808A7A" w14:textId="77777777" w:rsidR="00FC6AA5" w:rsidRDefault="00AF5ABF" w:rsidP="00942B52">
      <w:pPr>
        <w:pStyle w:val="Nadpis2"/>
      </w:pPr>
      <w:bookmarkStart w:id="32" w:name="_Toc358733677"/>
      <w:bookmarkStart w:id="33" w:name="_Toc66210553"/>
      <w:bookmarkEnd w:id="31"/>
      <w:r w:rsidRPr="004F5B72">
        <w:t>S</w:t>
      </w:r>
      <w:r w:rsidR="00FC6AA5" w:rsidRPr="004F5B72">
        <w:t>ložení obyvatel podle věku, vzd</w:t>
      </w:r>
      <w:r w:rsidR="00426F11" w:rsidRPr="004F5B72">
        <w:t>ělání, a státní příslušnosti</w:t>
      </w:r>
      <w:bookmarkEnd w:id="32"/>
      <w:bookmarkEnd w:id="33"/>
    </w:p>
    <w:p w14:paraId="2B4D45A9" w14:textId="77777777" w:rsidR="009548B2" w:rsidRPr="005478BE" w:rsidRDefault="004C3A06" w:rsidP="005478BE">
      <w:r>
        <w:t xml:space="preserve">Věková struktura obyvatelstva MČ reflektuje intenzivní migraci </w:t>
      </w:r>
      <w:r w:rsidR="000D37B1">
        <w:t xml:space="preserve">související s bytovou </w:t>
      </w:r>
      <w:r>
        <w:t xml:space="preserve">výstavbou. </w:t>
      </w:r>
      <w:r w:rsidR="000E317A">
        <w:t xml:space="preserve">Vzhledem k tomu, že většina nově příchozích je v reprodukčním věku, dochází k omlazování populace MČ. </w:t>
      </w:r>
      <w:r>
        <w:t xml:space="preserve">Dané dokládá </w:t>
      </w:r>
      <w:r w:rsidR="000E317A">
        <w:t xml:space="preserve">klesající hodnota </w:t>
      </w:r>
      <w:r w:rsidR="000D37B1">
        <w:t>index</w:t>
      </w:r>
      <w:r w:rsidR="000E317A">
        <w:t>u</w:t>
      </w:r>
      <w:r w:rsidR="000D37B1">
        <w:t xml:space="preserve"> stáří a </w:t>
      </w:r>
      <w:r>
        <w:t xml:space="preserve">stejně tak i </w:t>
      </w:r>
      <w:r w:rsidR="003002B3">
        <w:t xml:space="preserve">víceméně stabilní </w:t>
      </w:r>
      <w:r>
        <w:t>průměrný</w:t>
      </w:r>
      <w:r w:rsidR="000D37B1">
        <w:t xml:space="preserve"> věk (tabulka </w:t>
      </w:r>
      <w:r w:rsidR="003B2069">
        <w:t>2</w:t>
      </w:r>
      <w:r w:rsidR="000D37B1">
        <w:t xml:space="preserve">). </w:t>
      </w:r>
      <w:r w:rsidR="00B87052">
        <w:t xml:space="preserve">Zastoupení dětské složky (0–14 let) se v posledních 10 letech zvýšilo z 12,3 % na 16,5 %, přesto však seniorská složka stále převažuje. </w:t>
      </w:r>
      <w:r w:rsidR="0010347C">
        <w:t xml:space="preserve">Míra zastoupení seniorů v populaci MČ je zapříčiněna značným </w:t>
      </w:r>
      <w:r w:rsidR="0010347C" w:rsidRPr="005478BE">
        <w:t xml:space="preserve">podílem </w:t>
      </w:r>
      <w:r w:rsidR="00913F73" w:rsidRPr="005478BE">
        <w:t xml:space="preserve">(relativně) </w:t>
      </w:r>
      <w:r w:rsidR="0010347C" w:rsidRPr="005478BE">
        <w:t xml:space="preserve">starší </w:t>
      </w:r>
      <w:r w:rsidR="00913F73" w:rsidRPr="005478BE">
        <w:t xml:space="preserve">sídlištní </w:t>
      </w:r>
      <w:r w:rsidR="0010347C" w:rsidRPr="005478BE">
        <w:t>zástavby, ve které žije starší populace. Celkově však lze s</w:t>
      </w:r>
      <w:r w:rsidR="000E317A" w:rsidRPr="005478BE">
        <w:t xml:space="preserve">oučasnou věkovou strukturu označit za příznivou. </w:t>
      </w:r>
      <w:r w:rsidRPr="005478BE">
        <w:t>Výhledově se však tento fakt může změnit v souvislosti se stárnutím této složky obyvatelstva</w:t>
      </w:r>
      <w:r w:rsidR="000B5C0A" w:rsidRPr="005478BE">
        <w:t>, což dokládají poznatky Prognózy školské mládeže v MČ P9 (</w:t>
      </w:r>
      <w:r w:rsidR="000E317A" w:rsidRPr="005478BE">
        <w:t>viz dále</w:t>
      </w:r>
      <w:r w:rsidR="000B5C0A" w:rsidRPr="005478BE">
        <w:t>)</w:t>
      </w:r>
      <w:r w:rsidRPr="005478BE">
        <w:t xml:space="preserve">. </w:t>
      </w:r>
      <w:r w:rsidR="00B359B2" w:rsidRPr="005478BE">
        <w:t xml:space="preserve">Navíc od r. 2023 se </w:t>
      </w:r>
      <w:r w:rsidR="000E317A" w:rsidRPr="005478BE">
        <w:t xml:space="preserve">dle předpokladů </w:t>
      </w:r>
      <w:r w:rsidR="00B359B2" w:rsidRPr="005478BE">
        <w:t>bude migrační přírůstek dále postupně snižovat v důsledku předpokládaného postupného snižování počtu novýc</w:t>
      </w:r>
      <w:r w:rsidR="005478BE" w:rsidRPr="005478BE">
        <w:t>h dokončených bytů v MČ Praha 9</w:t>
      </w:r>
      <w:r w:rsidR="00B359B2" w:rsidRPr="005478BE">
        <w:t xml:space="preserve"> (Fiala 2013)</w:t>
      </w:r>
      <w:r w:rsidR="005478BE" w:rsidRPr="005478BE">
        <w:t>.</w:t>
      </w:r>
    </w:p>
    <w:p w14:paraId="4E7627FB" w14:textId="77777777" w:rsidR="0045575E" w:rsidRDefault="0045575E" w:rsidP="0045575E">
      <w:pPr>
        <w:pStyle w:val="Titulek"/>
      </w:pPr>
      <w:bookmarkStart w:id="34" w:name="_Toc66210757"/>
      <w:r>
        <w:t xml:space="preserve">Tabulka </w:t>
      </w:r>
      <w:r w:rsidR="00E177FC">
        <w:fldChar w:fldCharType="begin"/>
      </w:r>
      <w:r w:rsidR="00296E51">
        <w:instrText xml:space="preserve"> SEQ Tabulka \* ARABIC </w:instrText>
      </w:r>
      <w:r w:rsidR="00E177FC">
        <w:fldChar w:fldCharType="separate"/>
      </w:r>
      <w:r w:rsidR="001D0A98">
        <w:rPr>
          <w:noProof/>
        </w:rPr>
        <w:t>3</w:t>
      </w:r>
      <w:r w:rsidR="00E177FC">
        <w:rPr>
          <w:noProof/>
        </w:rPr>
        <w:fldChar w:fldCharType="end"/>
      </w:r>
      <w:r>
        <w:t xml:space="preserve"> </w:t>
      </w:r>
      <w:r w:rsidRPr="0016305E">
        <w:t>Věková st</w:t>
      </w:r>
      <w:r>
        <w:t>ruktura obyvatelstva MČ Prahy 9, 2009</w:t>
      </w:r>
      <w:r w:rsidR="003B2069">
        <w:t>–</w:t>
      </w:r>
      <w:r>
        <w:t>2018,</w:t>
      </w:r>
      <w:r w:rsidR="003002B3">
        <w:t xml:space="preserve"> </w:t>
      </w:r>
      <w:r w:rsidRPr="0016305E">
        <w:t>k 31.</w:t>
      </w:r>
      <w:r w:rsidR="00B87052">
        <w:t xml:space="preserve"> </w:t>
      </w:r>
      <w:r w:rsidRPr="0016305E">
        <w:t>12.</w:t>
      </w:r>
      <w:bookmarkEnd w:id="34"/>
    </w:p>
    <w:tbl>
      <w:tblPr>
        <w:tblW w:w="9157" w:type="dxa"/>
        <w:tblInd w:w="55" w:type="dxa"/>
        <w:tblBorders>
          <w:top w:val="single" w:sz="4" w:space="0" w:color="0070C0"/>
          <w:bottom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1716"/>
        <w:gridCol w:w="744"/>
        <w:gridCol w:w="744"/>
        <w:gridCol w:w="744"/>
        <w:gridCol w:w="744"/>
        <w:gridCol w:w="744"/>
        <w:gridCol w:w="744"/>
        <w:gridCol w:w="744"/>
        <w:gridCol w:w="744"/>
        <w:gridCol w:w="744"/>
        <w:gridCol w:w="745"/>
      </w:tblGrid>
      <w:tr w:rsidR="003002B3" w:rsidRPr="003002B3" w14:paraId="07CC649C" w14:textId="77777777" w:rsidTr="008301E7">
        <w:trPr>
          <w:trHeight w:val="340"/>
        </w:trPr>
        <w:tc>
          <w:tcPr>
            <w:tcW w:w="1716" w:type="dxa"/>
            <w:shd w:val="clear" w:color="auto" w:fill="365F91" w:themeFill="accent1" w:themeFillShade="BF"/>
            <w:noWrap/>
            <w:vAlign w:val="bottom"/>
            <w:hideMark/>
          </w:tcPr>
          <w:p w14:paraId="25E89BE1" w14:textId="77777777" w:rsidR="003002B3" w:rsidRPr="00B87052" w:rsidRDefault="003002B3" w:rsidP="003002B3">
            <w:pPr>
              <w:spacing w:after="0" w:line="240" w:lineRule="auto"/>
              <w:jc w:val="left"/>
              <w:rPr>
                <w:rFonts w:cstheme="minorHAnsi"/>
                <w:b/>
                <w:color w:val="FFFFFF" w:themeColor="background1"/>
                <w:sz w:val="20"/>
                <w:szCs w:val="20"/>
                <w:lang w:eastAsia="cs-CZ"/>
              </w:rPr>
            </w:pPr>
            <w:r w:rsidRPr="00B87052">
              <w:rPr>
                <w:rFonts w:cstheme="minorHAnsi"/>
                <w:b/>
                <w:color w:val="FFFFFF" w:themeColor="background1"/>
                <w:sz w:val="20"/>
                <w:szCs w:val="20"/>
                <w:lang w:eastAsia="cs-CZ"/>
              </w:rPr>
              <w:t> </w:t>
            </w:r>
          </w:p>
        </w:tc>
        <w:tc>
          <w:tcPr>
            <w:tcW w:w="744" w:type="dxa"/>
            <w:shd w:val="clear" w:color="auto" w:fill="365F91" w:themeFill="accent1" w:themeFillShade="BF"/>
            <w:vAlign w:val="center"/>
            <w:hideMark/>
          </w:tcPr>
          <w:p w14:paraId="67B0DC74"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2009</w:t>
            </w:r>
          </w:p>
        </w:tc>
        <w:tc>
          <w:tcPr>
            <w:tcW w:w="744" w:type="dxa"/>
            <w:shd w:val="clear" w:color="auto" w:fill="365F91" w:themeFill="accent1" w:themeFillShade="BF"/>
            <w:vAlign w:val="center"/>
            <w:hideMark/>
          </w:tcPr>
          <w:p w14:paraId="0706468E"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2010</w:t>
            </w:r>
          </w:p>
        </w:tc>
        <w:tc>
          <w:tcPr>
            <w:tcW w:w="744" w:type="dxa"/>
            <w:shd w:val="clear" w:color="auto" w:fill="365F91" w:themeFill="accent1" w:themeFillShade="BF"/>
            <w:vAlign w:val="center"/>
            <w:hideMark/>
          </w:tcPr>
          <w:p w14:paraId="16CD6518"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2011</w:t>
            </w:r>
          </w:p>
        </w:tc>
        <w:tc>
          <w:tcPr>
            <w:tcW w:w="744" w:type="dxa"/>
            <w:shd w:val="clear" w:color="auto" w:fill="365F91" w:themeFill="accent1" w:themeFillShade="BF"/>
            <w:vAlign w:val="center"/>
            <w:hideMark/>
          </w:tcPr>
          <w:p w14:paraId="60AC0356"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2012</w:t>
            </w:r>
          </w:p>
        </w:tc>
        <w:tc>
          <w:tcPr>
            <w:tcW w:w="744" w:type="dxa"/>
            <w:shd w:val="clear" w:color="auto" w:fill="365F91" w:themeFill="accent1" w:themeFillShade="BF"/>
            <w:vAlign w:val="center"/>
            <w:hideMark/>
          </w:tcPr>
          <w:p w14:paraId="4208EE3B"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2013</w:t>
            </w:r>
          </w:p>
        </w:tc>
        <w:tc>
          <w:tcPr>
            <w:tcW w:w="744" w:type="dxa"/>
            <w:shd w:val="clear" w:color="auto" w:fill="365F91" w:themeFill="accent1" w:themeFillShade="BF"/>
            <w:vAlign w:val="center"/>
            <w:hideMark/>
          </w:tcPr>
          <w:p w14:paraId="6BA82E2A"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2014</w:t>
            </w:r>
          </w:p>
        </w:tc>
        <w:tc>
          <w:tcPr>
            <w:tcW w:w="744" w:type="dxa"/>
            <w:shd w:val="clear" w:color="auto" w:fill="365F91" w:themeFill="accent1" w:themeFillShade="BF"/>
            <w:vAlign w:val="center"/>
            <w:hideMark/>
          </w:tcPr>
          <w:p w14:paraId="2DFFEE34"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2015</w:t>
            </w:r>
          </w:p>
        </w:tc>
        <w:tc>
          <w:tcPr>
            <w:tcW w:w="744" w:type="dxa"/>
            <w:shd w:val="clear" w:color="auto" w:fill="365F91" w:themeFill="accent1" w:themeFillShade="BF"/>
            <w:vAlign w:val="center"/>
            <w:hideMark/>
          </w:tcPr>
          <w:p w14:paraId="4E621EED"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2016</w:t>
            </w:r>
          </w:p>
        </w:tc>
        <w:tc>
          <w:tcPr>
            <w:tcW w:w="744" w:type="dxa"/>
            <w:shd w:val="clear" w:color="auto" w:fill="365F91" w:themeFill="accent1" w:themeFillShade="BF"/>
            <w:vAlign w:val="center"/>
            <w:hideMark/>
          </w:tcPr>
          <w:p w14:paraId="2549425D"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2017</w:t>
            </w:r>
          </w:p>
        </w:tc>
        <w:tc>
          <w:tcPr>
            <w:tcW w:w="745" w:type="dxa"/>
            <w:shd w:val="clear" w:color="auto" w:fill="365F91" w:themeFill="accent1" w:themeFillShade="BF"/>
            <w:vAlign w:val="center"/>
            <w:hideMark/>
          </w:tcPr>
          <w:p w14:paraId="0683C294" w14:textId="77777777" w:rsidR="003002B3" w:rsidRPr="00B87052" w:rsidRDefault="003002B3" w:rsidP="003002B3">
            <w:pPr>
              <w:spacing w:after="0" w:line="240" w:lineRule="auto"/>
              <w:jc w:val="center"/>
              <w:rPr>
                <w:rFonts w:cstheme="minorHAnsi"/>
                <w:b/>
                <w:color w:val="FFFFFF" w:themeColor="background1"/>
                <w:sz w:val="20"/>
                <w:szCs w:val="20"/>
                <w:lang w:eastAsia="cs-CZ"/>
              </w:rPr>
            </w:pPr>
            <w:r w:rsidRPr="00B87052">
              <w:rPr>
                <w:rFonts w:cstheme="minorHAnsi"/>
                <w:b/>
                <w:color w:val="FFFFFF" w:themeColor="background1"/>
                <w:sz w:val="20"/>
                <w:szCs w:val="20"/>
                <w:lang w:eastAsia="cs-CZ"/>
              </w:rPr>
              <w:t>2018</w:t>
            </w:r>
          </w:p>
        </w:tc>
      </w:tr>
      <w:tr w:rsidR="003002B3" w:rsidRPr="003002B3" w14:paraId="11524498" w14:textId="77777777" w:rsidTr="008301E7">
        <w:trPr>
          <w:trHeight w:val="340"/>
        </w:trPr>
        <w:tc>
          <w:tcPr>
            <w:tcW w:w="1716" w:type="dxa"/>
            <w:shd w:val="clear" w:color="auto" w:fill="C6D9F1" w:themeFill="text2" w:themeFillTint="33"/>
            <w:vAlign w:val="center"/>
            <w:hideMark/>
          </w:tcPr>
          <w:p w14:paraId="473C7B08" w14:textId="77777777" w:rsidR="003002B3" w:rsidRPr="00B87052" w:rsidRDefault="003002B3" w:rsidP="003002B3">
            <w:pPr>
              <w:spacing w:after="0" w:line="240" w:lineRule="auto"/>
              <w:jc w:val="left"/>
              <w:rPr>
                <w:rFonts w:cstheme="minorHAnsi"/>
                <w:b/>
                <w:color w:val="000000"/>
                <w:sz w:val="20"/>
                <w:szCs w:val="20"/>
                <w:lang w:eastAsia="cs-CZ"/>
              </w:rPr>
            </w:pPr>
            <w:r w:rsidRPr="00B87052">
              <w:rPr>
                <w:rFonts w:cstheme="minorHAnsi"/>
                <w:b/>
                <w:color w:val="000000"/>
                <w:sz w:val="20"/>
                <w:szCs w:val="20"/>
                <w:lang w:eastAsia="cs-CZ"/>
              </w:rPr>
              <w:t xml:space="preserve">Počet obyvatel </w:t>
            </w:r>
          </w:p>
        </w:tc>
        <w:tc>
          <w:tcPr>
            <w:tcW w:w="744" w:type="dxa"/>
            <w:shd w:val="clear" w:color="auto" w:fill="auto"/>
            <w:vAlign w:val="center"/>
            <w:hideMark/>
          </w:tcPr>
          <w:p w14:paraId="7648AAE2"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52 572</w:t>
            </w:r>
          </w:p>
        </w:tc>
        <w:tc>
          <w:tcPr>
            <w:tcW w:w="744" w:type="dxa"/>
            <w:shd w:val="clear" w:color="auto" w:fill="auto"/>
            <w:vAlign w:val="center"/>
            <w:hideMark/>
          </w:tcPr>
          <w:p w14:paraId="5CD09D28"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53 972</w:t>
            </w:r>
          </w:p>
        </w:tc>
        <w:tc>
          <w:tcPr>
            <w:tcW w:w="744" w:type="dxa"/>
            <w:shd w:val="clear" w:color="auto" w:fill="auto"/>
            <w:vAlign w:val="center"/>
            <w:hideMark/>
          </w:tcPr>
          <w:p w14:paraId="4A29E784"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53 382</w:t>
            </w:r>
          </w:p>
        </w:tc>
        <w:tc>
          <w:tcPr>
            <w:tcW w:w="744" w:type="dxa"/>
            <w:shd w:val="clear" w:color="auto" w:fill="auto"/>
            <w:vAlign w:val="center"/>
            <w:hideMark/>
          </w:tcPr>
          <w:p w14:paraId="44A38094"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53 781</w:t>
            </w:r>
          </w:p>
        </w:tc>
        <w:tc>
          <w:tcPr>
            <w:tcW w:w="744" w:type="dxa"/>
            <w:shd w:val="clear" w:color="auto" w:fill="auto"/>
            <w:vAlign w:val="center"/>
            <w:hideMark/>
          </w:tcPr>
          <w:p w14:paraId="4F888E7F"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53 981</w:t>
            </w:r>
          </w:p>
        </w:tc>
        <w:tc>
          <w:tcPr>
            <w:tcW w:w="744" w:type="dxa"/>
            <w:shd w:val="clear" w:color="auto" w:fill="auto"/>
            <w:vAlign w:val="center"/>
            <w:hideMark/>
          </w:tcPr>
          <w:p w14:paraId="44CF8B15"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55 569</w:t>
            </w:r>
          </w:p>
        </w:tc>
        <w:tc>
          <w:tcPr>
            <w:tcW w:w="744" w:type="dxa"/>
            <w:shd w:val="clear" w:color="auto" w:fill="auto"/>
            <w:vAlign w:val="center"/>
            <w:hideMark/>
          </w:tcPr>
          <w:p w14:paraId="69178283"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56 291</w:t>
            </w:r>
          </w:p>
        </w:tc>
        <w:tc>
          <w:tcPr>
            <w:tcW w:w="744" w:type="dxa"/>
            <w:shd w:val="clear" w:color="auto" w:fill="auto"/>
            <w:vAlign w:val="center"/>
            <w:hideMark/>
          </w:tcPr>
          <w:p w14:paraId="45F6CC48"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57 048</w:t>
            </w:r>
          </w:p>
        </w:tc>
        <w:tc>
          <w:tcPr>
            <w:tcW w:w="744" w:type="dxa"/>
            <w:shd w:val="clear" w:color="auto" w:fill="auto"/>
            <w:vAlign w:val="center"/>
            <w:hideMark/>
          </w:tcPr>
          <w:p w14:paraId="2807C731"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58 050</w:t>
            </w:r>
          </w:p>
        </w:tc>
        <w:tc>
          <w:tcPr>
            <w:tcW w:w="745" w:type="dxa"/>
            <w:shd w:val="clear" w:color="auto" w:fill="auto"/>
            <w:vAlign w:val="center"/>
            <w:hideMark/>
          </w:tcPr>
          <w:p w14:paraId="4D715EE5" w14:textId="77777777" w:rsidR="003002B3" w:rsidRPr="003002B3" w:rsidRDefault="003002B3" w:rsidP="003002B3">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59 174</w:t>
            </w:r>
          </w:p>
        </w:tc>
      </w:tr>
      <w:tr w:rsidR="0010347C" w:rsidRPr="003002B3" w14:paraId="50986A4E" w14:textId="77777777" w:rsidTr="008301E7">
        <w:trPr>
          <w:trHeight w:val="340"/>
        </w:trPr>
        <w:tc>
          <w:tcPr>
            <w:tcW w:w="9157" w:type="dxa"/>
            <w:gridSpan w:val="11"/>
            <w:shd w:val="clear" w:color="auto" w:fill="C6D9F1" w:themeFill="text2" w:themeFillTint="33"/>
            <w:noWrap/>
            <w:vAlign w:val="bottom"/>
            <w:hideMark/>
          </w:tcPr>
          <w:p w14:paraId="1C1E470C" w14:textId="77777777" w:rsidR="0010347C" w:rsidRPr="0010347C" w:rsidRDefault="0010347C" w:rsidP="0010347C">
            <w:pPr>
              <w:spacing w:after="0" w:line="240" w:lineRule="auto"/>
              <w:jc w:val="left"/>
              <w:rPr>
                <w:rFonts w:cstheme="minorHAnsi"/>
                <w:b/>
                <w:color w:val="000000"/>
                <w:sz w:val="20"/>
                <w:szCs w:val="20"/>
                <w:lang w:eastAsia="cs-CZ"/>
              </w:rPr>
            </w:pPr>
            <w:r w:rsidRPr="00B87052">
              <w:rPr>
                <w:rFonts w:cstheme="minorHAnsi"/>
                <w:b/>
                <w:color w:val="000000"/>
                <w:sz w:val="20"/>
                <w:szCs w:val="20"/>
                <w:lang w:eastAsia="cs-CZ"/>
              </w:rPr>
              <w:t>Podíl obyvatel ve věku (v %)</w:t>
            </w:r>
            <w:r w:rsidRPr="003002B3">
              <w:rPr>
                <w:rFonts w:cstheme="minorHAnsi"/>
                <w:color w:val="000000"/>
                <w:sz w:val="20"/>
                <w:szCs w:val="20"/>
                <w:lang w:eastAsia="cs-CZ"/>
              </w:rPr>
              <w:t> </w:t>
            </w:r>
          </w:p>
        </w:tc>
      </w:tr>
      <w:tr w:rsidR="003002B3" w:rsidRPr="003002B3" w14:paraId="5EB22960" w14:textId="77777777" w:rsidTr="008301E7">
        <w:trPr>
          <w:trHeight w:val="340"/>
        </w:trPr>
        <w:tc>
          <w:tcPr>
            <w:tcW w:w="1716" w:type="dxa"/>
            <w:shd w:val="clear" w:color="auto" w:fill="C6D9F1" w:themeFill="text2" w:themeFillTint="33"/>
            <w:vAlign w:val="center"/>
            <w:hideMark/>
          </w:tcPr>
          <w:p w14:paraId="02330F1A" w14:textId="77777777" w:rsidR="003002B3" w:rsidRPr="00B87052" w:rsidRDefault="003002B3" w:rsidP="00B87052">
            <w:pPr>
              <w:spacing w:after="0" w:line="240" w:lineRule="auto"/>
              <w:ind w:left="229"/>
              <w:jc w:val="left"/>
              <w:rPr>
                <w:rFonts w:cstheme="minorHAnsi"/>
                <w:b/>
                <w:color w:val="000000"/>
                <w:sz w:val="20"/>
                <w:szCs w:val="20"/>
                <w:lang w:eastAsia="cs-CZ"/>
              </w:rPr>
            </w:pPr>
            <w:proofErr w:type="gramStart"/>
            <w:r w:rsidRPr="00B87052">
              <w:rPr>
                <w:rFonts w:cstheme="minorHAnsi"/>
                <w:b/>
                <w:color w:val="000000"/>
                <w:sz w:val="20"/>
                <w:szCs w:val="20"/>
                <w:lang w:eastAsia="cs-CZ"/>
              </w:rPr>
              <w:t>0 - 14</w:t>
            </w:r>
            <w:proofErr w:type="gramEnd"/>
          </w:p>
        </w:tc>
        <w:tc>
          <w:tcPr>
            <w:tcW w:w="744" w:type="dxa"/>
            <w:shd w:val="clear" w:color="auto" w:fill="auto"/>
            <w:vAlign w:val="center"/>
            <w:hideMark/>
          </w:tcPr>
          <w:p w14:paraId="7BD706F9"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12,3</w:t>
            </w:r>
          </w:p>
        </w:tc>
        <w:tc>
          <w:tcPr>
            <w:tcW w:w="744" w:type="dxa"/>
            <w:shd w:val="clear" w:color="auto" w:fill="auto"/>
            <w:vAlign w:val="center"/>
            <w:hideMark/>
          </w:tcPr>
          <w:p w14:paraId="033376F3"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12,8</w:t>
            </w:r>
          </w:p>
        </w:tc>
        <w:tc>
          <w:tcPr>
            <w:tcW w:w="744" w:type="dxa"/>
            <w:shd w:val="clear" w:color="auto" w:fill="auto"/>
            <w:vAlign w:val="center"/>
            <w:hideMark/>
          </w:tcPr>
          <w:p w14:paraId="6866EF76"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13,2</w:t>
            </w:r>
          </w:p>
        </w:tc>
        <w:tc>
          <w:tcPr>
            <w:tcW w:w="744" w:type="dxa"/>
            <w:shd w:val="clear" w:color="auto" w:fill="auto"/>
            <w:vAlign w:val="center"/>
            <w:hideMark/>
          </w:tcPr>
          <w:p w14:paraId="4FFD81FF"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13,8</w:t>
            </w:r>
          </w:p>
        </w:tc>
        <w:tc>
          <w:tcPr>
            <w:tcW w:w="744" w:type="dxa"/>
            <w:shd w:val="clear" w:color="auto" w:fill="auto"/>
            <w:vAlign w:val="center"/>
            <w:hideMark/>
          </w:tcPr>
          <w:p w14:paraId="4B70F55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14,4</w:t>
            </w:r>
          </w:p>
        </w:tc>
        <w:tc>
          <w:tcPr>
            <w:tcW w:w="744" w:type="dxa"/>
            <w:shd w:val="clear" w:color="auto" w:fill="auto"/>
            <w:vAlign w:val="center"/>
            <w:hideMark/>
          </w:tcPr>
          <w:p w14:paraId="4781056A"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15,0</w:t>
            </w:r>
          </w:p>
        </w:tc>
        <w:tc>
          <w:tcPr>
            <w:tcW w:w="744" w:type="dxa"/>
            <w:shd w:val="clear" w:color="auto" w:fill="auto"/>
            <w:vAlign w:val="center"/>
            <w:hideMark/>
          </w:tcPr>
          <w:p w14:paraId="3BB9822F"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15,6</w:t>
            </w:r>
          </w:p>
        </w:tc>
        <w:tc>
          <w:tcPr>
            <w:tcW w:w="744" w:type="dxa"/>
            <w:shd w:val="clear" w:color="auto" w:fill="auto"/>
            <w:vAlign w:val="center"/>
            <w:hideMark/>
          </w:tcPr>
          <w:p w14:paraId="56C41446"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16,0</w:t>
            </w:r>
          </w:p>
        </w:tc>
        <w:tc>
          <w:tcPr>
            <w:tcW w:w="744" w:type="dxa"/>
            <w:shd w:val="clear" w:color="auto" w:fill="auto"/>
            <w:vAlign w:val="center"/>
            <w:hideMark/>
          </w:tcPr>
          <w:p w14:paraId="3B4A9B0B"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16,2</w:t>
            </w:r>
          </w:p>
        </w:tc>
        <w:tc>
          <w:tcPr>
            <w:tcW w:w="745" w:type="dxa"/>
            <w:shd w:val="clear" w:color="auto" w:fill="auto"/>
            <w:vAlign w:val="center"/>
            <w:hideMark/>
          </w:tcPr>
          <w:p w14:paraId="382AD821"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16,5</w:t>
            </w:r>
          </w:p>
        </w:tc>
      </w:tr>
      <w:tr w:rsidR="003002B3" w:rsidRPr="003002B3" w14:paraId="40C2DC8A" w14:textId="77777777" w:rsidTr="008301E7">
        <w:trPr>
          <w:trHeight w:val="340"/>
        </w:trPr>
        <w:tc>
          <w:tcPr>
            <w:tcW w:w="1716" w:type="dxa"/>
            <w:shd w:val="clear" w:color="auto" w:fill="C6D9F1" w:themeFill="text2" w:themeFillTint="33"/>
            <w:vAlign w:val="center"/>
            <w:hideMark/>
          </w:tcPr>
          <w:p w14:paraId="73EA3B56" w14:textId="77777777" w:rsidR="003002B3" w:rsidRPr="00B87052" w:rsidRDefault="003002B3" w:rsidP="00B87052">
            <w:pPr>
              <w:spacing w:after="0" w:line="240" w:lineRule="auto"/>
              <w:ind w:left="229"/>
              <w:jc w:val="left"/>
              <w:rPr>
                <w:rFonts w:cstheme="minorHAnsi"/>
                <w:b/>
                <w:color w:val="000000"/>
                <w:sz w:val="20"/>
                <w:szCs w:val="20"/>
                <w:lang w:eastAsia="cs-CZ"/>
              </w:rPr>
            </w:pPr>
            <w:proofErr w:type="gramStart"/>
            <w:r w:rsidRPr="00B87052">
              <w:rPr>
                <w:rFonts w:cstheme="minorHAnsi"/>
                <w:b/>
                <w:color w:val="000000"/>
                <w:sz w:val="20"/>
                <w:szCs w:val="20"/>
                <w:lang w:eastAsia="cs-CZ"/>
              </w:rPr>
              <w:t>15 - 64</w:t>
            </w:r>
            <w:proofErr w:type="gramEnd"/>
          </w:p>
        </w:tc>
        <w:tc>
          <w:tcPr>
            <w:tcW w:w="744" w:type="dxa"/>
            <w:shd w:val="clear" w:color="auto" w:fill="auto"/>
            <w:vAlign w:val="center"/>
            <w:hideMark/>
          </w:tcPr>
          <w:p w14:paraId="7BF34EEB"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70,6</w:t>
            </w:r>
          </w:p>
        </w:tc>
        <w:tc>
          <w:tcPr>
            <w:tcW w:w="744" w:type="dxa"/>
            <w:shd w:val="clear" w:color="auto" w:fill="auto"/>
            <w:vAlign w:val="center"/>
            <w:hideMark/>
          </w:tcPr>
          <w:p w14:paraId="4027972A"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69,7</w:t>
            </w:r>
          </w:p>
        </w:tc>
        <w:tc>
          <w:tcPr>
            <w:tcW w:w="744" w:type="dxa"/>
            <w:shd w:val="clear" w:color="auto" w:fill="auto"/>
            <w:vAlign w:val="center"/>
            <w:hideMark/>
          </w:tcPr>
          <w:p w14:paraId="49DF019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68,3</w:t>
            </w:r>
          </w:p>
        </w:tc>
        <w:tc>
          <w:tcPr>
            <w:tcW w:w="744" w:type="dxa"/>
            <w:shd w:val="clear" w:color="auto" w:fill="auto"/>
            <w:vAlign w:val="center"/>
            <w:hideMark/>
          </w:tcPr>
          <w:p w14:paraId="0B4D0E2C"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67,2</w:t>
            </w:r>
          </w:p>
        </w:tc>
        <w:tc>
          <w:tcPr>
            <w:tcW w:w="744" w:type="dxa"/>
            <w:shd w:val="clear" w:color="auto" w:fill="auto"/>
            <w:vAlign w:val="center"/>
            <w:hideMark/>
          </w:tcPr>
          <w:p w14:paraId="26255B51"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66,1</w:t>
            </w:r>
          </w:p>
        </w:tc>
        <w:tc>
          <w:tcPr>
            <w:tcW w:w="744" w:type="dxa"/>
            <w:shd w:val="clear" w:color="auto" w:fill="auto"/>
            <w:vAlign w:val="center"/>
            <w:hideMark/>
          </w:tcPr>
          <w:p w14:paraId="022D0826"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65,8</w:t>
            </w:r>
          </w:p>
        </w:tc>
        <w:tc>
          <w:tcPr>
            <w:tcW w:w="744" w:type="dxa"/>
            <w:shd w:val="clear" w:color="auto" w:fill="auto"/>
            <w:vAlign w:val="center"/>
            <w:hideMark/>
          </w:tcPr>
          <w:p w14:paraId="149E457E"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65,3</w:t>
            </w:r>
          </w:p>
        </w:tc>
        <w:tc>
          <w:tcPr>
            <w:tcW w:w="744" w:type="dxa"/>
            <w:shd w:val="clear" w:color="auto" w:fill="auto"/>
            <w:vAlign w:val="center"/>
            <w:hideMark/>
          </w:tcPr>
          <w:p w14:paraId="16DCA24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65,1</w:t>
            </w:r>
          </w:p>
        </w:tc>
        <w:tc>
          <w:tcPr>
            <w:tcW w:w="744" w:type="dxa"/>
            <w:shd w:val="clear" w:color="auto" w:fill="auto"/>
            <w:vAlign w:val="center"/>
            <w:hideMark/>
          </w:tcPr>
          <w:p w14:paraId="294A74C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65,0</w:t>
            </w:r>
          </w:p>
        </w:tc>
        <w:tc>
          <w:tcPr>
            <w:tcW w:w="745" w:type="dxa"/>
            <w:shd w:val="clear" w:color="auto" w:fill="auto"/>
            <w:vAlign w:val="center"/>
            <w:hideMark/>
          </w:tcPr>
          <w:p w14:paraId="286EE13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65,2</w:t>
            </w:r>
          </w:p>
        </w:tc>
      </w:tr>
      <w:tr w:rsidR="003002B3" w:rsidRPr="003002B3" w14:paraId="16FC0D7D" w14:textId="77777777" w:rsidTr="008301E7">
        <w:trPr>
          <w:trHeight w:val="340"/>
        </w:trPr>
        <w:tc>
          <w:tcPr>
            <w:tcW w:w="1716" w:type="dxa"/>
            <w:shd w:val="clear" w:color="auto" w:fill="C6D9F1" w:themeFill="text2" w:themeFillTint="33"/>
            <w:vAlign w:val="center"/>
            <w:hideMark/>
          </w:tcPr>
          <w:p w14:paraId="0E9360A5" w14:textId="77777777" w:rsidR="003002B3" w:rsidRPr="00B87052" w:rsidRDefault="003002B3" w:rsidP="00B87052">
            <w:pPr>
              <w:spacing w:after="0" w:line="240" w:lineRule="auto"/>
              <w:ind w:left="229"/>
              <w:jc w:val="left"/>
              <w:rPr>
                <w:rFonts w:cstheme="minorHAnsi"/>
                <w:b/>
                <w:color w:val="000000"/>
                <w:sz w:val="20"/>
                <w:szCs w:val="20"/>
                <w:lang w:eastAsia="cs-CZ"/>
              </w:rPr>
            </w:pPr>
            <w:r w:rsidRPr="00B87052">
              <w:rPr>
                <w:rFonts w:cstheme="minorHAnsi"/>
                <w:b/>
                <w:color w:val="000000"/>
                <w:sz w:val="20"/>
                <w:szCs w:val="20"/>
                <w:lang w:eastAsia="cs-CZ"/>
              </w:rPr>
              <w:t>65 a více</w:t>
            </w:r>
          </w:p>
        </w:tc>
        <w:tc>
          <w:tcPr>
            <w:tcW w:w="744" w:type="dxa"/>
            <w:shd w:val="clear" w:color="auto" w:fill="auto"/>
            <w:vAlign w:val="center"/>
            <w:hideMark/>
          </w:tcPr>
          <w:p w14:paraId="46EF4A7F"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17,1</w:t>
            </w:r>
          </w:p>
        </w:tc>
        <w:tc>
          <w:tcPr>
            <w:tcW w:w="744" w:type="dxa"/>
            <w:shd w:val="clear" w:color="auto" w:fill="auto"/>
            <w:vAlign w:val="center"/>
            <w:hideMark/>
          </w:tcPr>
          <w:p w14:paraId="6509B896"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17,5</w:t>
            </w:r>
          </w:p>
        </w:tc>
        <w:tc>
          <w:tcPr>
            <w:tcW w:w="744" w:type="dxa"/>
            <w:shd w:val="clear" w:color="auto" w:fill="auto"/>
            <w:vAlign w:val="center"/>
            <w:hideMark/>
          </w:tcPr>
          <w:p w14:paraId="40FB3326"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18,5</w:t>
            </w:r>
          </w:p>
        </w:tc>
        <w:tc>
          <w:tcPr>
            <w:tcW w:w="744" w:type="dxa"/>
            <w:shd w:val="clear" w:color="auto" w:fill="auto"/>
            <w:vAlign w:val="center"/>
            <w:hideMark/>
          </w:tcPr>
          <w:p w14:paraId="7FE61EC7"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19,0</w:t>
            </w:r>
          </w:p>
        </w:tc>
        <w:tc>
          <w:tcPr>
            <w:tcW w:w="744" w:type="dxa"/>
            <w:shd w:val="clear" w:color="auto" w:fill="auto"/>
            <w:vAlign w:val="center"/>
            <w:hideMark/>
          </w:tcPr>
          <w:p w14:paraId="3A37C0AA"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19,4</w:t>
            </w:r>
          </w:p>
        </w:tc>
        <w:tc>
          <w:tcPr>
            <w:tcW w:w="744" w:type="dxa"/>
            <w:shd w:val="clear" w:color="auto" w:fill="auto"/>
            <w:vAlign w:val="center"/>
            <w:hideMark/>
          </w:tcPr>
          <w:p w14:paraId="07E703B7"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19,2</w:t>
            </w:r>
          </w:p>
        </w:tc>
        <w:tc>
          <w:tcPr>
            <w:tcW w:w="744" w:type="dxa"/>
            <w:shd w:val="clear" w:color="auto" w:fill="auto"/>
            <w:vAlign w:val="center"/>
            <w:hideMark/>
          </w:tcPr>
          <w:p w14:paraId="448641AC"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19,1</w:t>
            </w:r>
          </w:p>
        </w:tc>
        <w:tc>
          <w:tcPr>
            <w:tcW w:w="744" w:type="dxa"/>
            <w:shd w:val="clear" w:color="auto" w:fill="auto"/>
            <w:vAlign w:val="center"/>
            <w:hideMark/>
          </w:tcPr>
          <w:p w14:paraId="6D92342E"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18,9</w:t>
            </w:r>
          </w:p>
        </w:tc>
        <w:tc>
          <w:tcPr>
            <w:tcW w:w="744" w:type="dxa"/>
            <w:shd w:val="clear" w:color="auto" w:fill="auto"/>
            <w:vAlign w:val="center"/>
            <w:hideMark/>
          </w:tcPr>
          <w:p w14:paraId="1CE8BA9B"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18,8</w:t>
            </w:r>
          </w:p>
        </w:tc>
        <w:tc>
          <w:tcPr>
            <w:tcW w:w="745" w:type="dxa"/>
            <w:shd w:val="clear" w:color="auto" w:fill="auto"/>
            <w:vAlign w:val="center"/>
            <w:hideMark/>
          </w:tcPr>
          <w:p w14:paraId="274B8362"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18,4</w:t>
            </w:r>
          </w:p>
        </w:tc>
      </w:tr>
      <w:tr w:rsidR="003002B3" w:rsidRPr="003002B3" w14:paraId="69996EF2" w14:textId="77777777" w:rsidTr="008301E7">
        <w:trPr>
          <w:trHeight w:val="340"/>
        </w:trPr>
        <w:tc>
          <w:tcPr>
            <w:tcW w:w="1716" w:type="dxa"/>
            <w:shd w:val="clear" w:color="auto" w:fill="C6D9F1" w:themeFill="text2" w:themeFillTint="33"/>
            <w:vAlign w:val="center"/>
            <w:hideMark/>
          </w:tcPr>
          <w:p w14:paraId="5E9E2171" w14:textId="77777777" w:rsidR="003002B3" w:rsidRPr="00B87052" w:rsidRDefault="003002B3" w:rsidP="003002B3">
            <w:pPr>
              <w:spacing w:after="0" w:line="240" w:lineRule="auto"/>
              <w:jc w:val="left"/>
              <w:rPr>
                <w:rFonts w:cstheme="minorHAnsi"/>
                <w:b/>
                <w:color w:val="000000"/>
                <w:sz w:val="20"/>
                <w:szCs w:val="20"/>
                <w:lang w:eastAsia="cs-CZ"/>
              </w:rPr>
            </w:pPr>
            <w:r w:rsidRPr="00B87052">
              <w:rPr>
                <w:rFonts w:cstheme="minorHAnsi"/>
                <w:b/>
                <w:color w:val="000000"/>
                <w:sz w:val="20"/>
                <w:szCs w:val="20"/>
                <w:lang w:eastAsia="cs-CZ"/>
              </w:rPr>
              <w:t>Index stáří</w:t>
            </w:r>
          </w:p>
        </w:tc>
        <w:tc>
          <w:tcPr>
            <w:tcW w:w="744" w:type="dxa"/>
            <w:shd w:val="clear" w:color="auto" w:fill="auto"/>
            <w:noWrap/>
            <w:vAlign w:val="center"/>
            <w:hideMark/>
          </w:tcPr>
          <w:p w14:paraId="7375CC42"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139,1</w:t>
            </w:r>
          </w:p>
        </w:tc>
        <w:tc>
          <w:tcPr>
            <w:tcW w:w="744" w:type="dxa"/>
            <w:shd w:val="clear" w:color="auto" w:fill="auto"/>
            <w:noWrap/>
            <w:vAlign w:val="center"/>
            <w:hideMark/>
          </w:tcPr>
          <w:p w14:paraId="0929E283"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136,0</w:t>
            </w:r>
          </w:p>
        </w:tc>
        <w:tc>
          <w:tcPr>
            <w:tcW w:w="744" w:type="dxa"/>
            <w:shd w:val="clear" w:color="auto" w:fill="auto"/>
            <w:noWrap/>
            <w:vAlign w:val="center"/>
            <w:hideMark/>
          </w:tcPr>
          <w:p w14:paraId="26E369AC"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139,8</w:t>
            </w:r>
          </w:p>
        </w:tc>
        <w:tc>
          <w:tcPr>
            <w:tcW w:w="744" w:type="dxa"/>
            <w:shd w:val="clear" w:color="auto" w:fill="auto"/>
            <w:noWrap/>
            <w:vAlign w:val="center"/>
            <w:hideMark/>
          </w:tcPr>
          <w:p w14:paraId="7D59BA2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137,8</w:t>
            </w:r>
          </w:p>
        </w:tc>
        <w:tc>
          <w:tcPr>
            <w:tcW w:w="744" w:type="dxa"/>
            <w:shd w:val="clear" w:color="auto" w:fill="auto"/>
            <w:noWrap/>
            <w:vAlign w:val="center"/>
            <w:hideMark/>
          </w:tcPr>
          <w:p w14:paraId="76478617"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134,8</w:t>
            </w:r>
          </w:p>
        </w:tc>
        <w:tc>
          <w:tcPr>
            <w:tcW w:w="744" w:type="dxa"/>
            <w:shd w:val="clear" w:color="auto" w:fill="auto"/>
            <w:noWrap/>
            <w:vAlign w:val="center"/>
            <w:hideMark/>
          </w:tcPr>
          <w:p w14:paraId="30F02069"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128,2</w:t>
            </w:r>
          </w:p>
        </w:tc>
        <w:tc>
          <w:tcPr>
            <w:tcW w:w="744" w:type="dxa"/>
            <w:shd w:val="clear" w:color="auto" w:fill="auto"/>
            <w:noWrap/>
            <w:vAlign w:val="center"/>
            <w:hideMark/>
          </w:tcPr>
          <w:p w14:paraId="07181FF5"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122,6</w:t>
            </w:r>
          </w:p>
        </w:tc>
        <w:tc>
          <w:tcPr>
            <w:tcW w:w="744" w:type="dxa"/>
            <w:shd w:val="clear" w:color="auto" w:fill="auto"/>
            <w:noWrap/>
            <w:vAlign w:val="center"/>
            <w:hideMark/>
          </w:tcPr>
          <w:p w14:paraId="438EBC3E"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118,6</w:t>
            </w:r>
          </w:p>
        </w:tc>
        <w:tc>
          <w:tcPr>
            <w:tcW w:w="744" w:type="dxa"/>
            <w:shd w:val="clear" w:color="auto" w:fill="auto"/>
            <w:noWrap/>
            <w:vAlign w:val="center"/>
            <w:hideMark/>
          </w:tcPr>
          <w:p w14:paraId="55D85FE1"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115,7</w:t>
            </w:r>
          </w:p>
        </w:tc>
        <w:tc>
          <w:tcPr>
            <w:tcW w:w="745" w:type="dxa"/>
            <w:shd w:val="clear" w:color="auto" w:fill="auto"/>
            <w:noWrap/>
            <w:vAlign w:val="center"/>
            <w:hideMark/>
          </w:tcPr>
          <w:p w14:paraId="68E30DE8"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111,8</w:t>
            </w:r>
          </w:p>
        </w:tc>
      </w:tr>
      <w:tr w:rsidR="003002B3" w:rsidRPr="003002B3" w14:paraId="63EB2222" w14:textId="77777777" w:rsidTr="008301E7">
        <w:trPr>
          <w:trHeight w:val="340"/>
        </w:trPr>
        <w:tc>
          <w:tcPr>
            <w:tcW w:w="1716" w:type="dxa"/>
            <w:shd w:val="clear" w:color="auto" w:fill="C6D9F1" w:themeFill="text2" w:themeFillTint="33"/>
            <w:vAlign w:val="center"/>
            <w:hideMark/>
          </w:tcPr>
          <w:p w14:paraId="3E4228CF" w14:textId="77777777" w:rsidR="003002B3" w:rsidRPr="00B87052" w:rsidRDefault="003002B3" w:rsidP="003002B3">
            <w:pPr>
              <w:spacing w:after="0" w:line="240" w:lineRule="auto"/>
              <w:jc w:val="left"/>
              <w:rPr>
                <w:rFonts w:cstheme="minorHAnsi"/>
                <w:b/>
                <w:color w:val="000000"/>
                <w:sz w:val="20"/>
                <w:szCs w:val="20"/>
                <w:lang w:eastAsia="cs-CZ"/>
              </w:rPr>
            </w:pPr>
            <w:r w:rsidRPr="00B87052">
              <w:rPr>
                <w:rFonts w:cstheme="minorHAnsi"/>
                <w:b/>
                <w:color w:val="000000"/>
                <w:sz w:val="20"/>
                <w:szCs w:val="20"/>
                <w:lang w:eastAsia="cs-CZ"/>
              </w:rPr>
              <w:t>Průměrný věk</w:t>
            </w:r>
          </w:p>
        </w:tc>
        <w:tc>
          <w:tcPr>
            <w:tcW w:w="744" w:type="dxa"/>
            <w:shd w:val="clear" w:color="auto" w:fill="auto"/>
            <w:noWrap/>
            <w:vAlign w:val="center"/>
            <w:hideMark/>
          </w:tcPr>
          <w:p w14:paraId="0B246073"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41,2</w:t>
            </w:r>
          </w:p>
        </w:tc>
        <w:tc>
          <w:tcPr>
            <w:tcW w:w="744" w:type="dxa"/>
            <w:shd w:val="clear" w:color="auto" w:fill="auto"/>
            <w:noWrap/>
            <w:vAlign w:val="center"/>
            <w:hideMark/>
          </w:tcPr>
          <w:p w14:paraId="0D94C7B0"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41,1</w:t>
            </w:r>
          </w:p>
        </w:tc>
        <w:tc>
          <w:tcPr>
            <w:tcW w:w="744" w:type="dxa"/>
            <w:shd w:val="clear" w:color="auto" w:fill="auto"/>
            <w:noWrap/>
            <w:vAlign w:val="center"/>
            <w:hideMark/>
          </w:tcPr>
          <w:p w14:paraId="1FBD6F59"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41,5</w:t>
            </w:r>
          </w:p>
        </w:tc>
        <w:tc>
          <w:tcPr>
            <w:tcW w:w="744" w:type="dxa"/>
            <w:shd w:val="clear" w:color="auto" w:fill="auto"/>
            <w:noWrap/>
            <w:vAlign w:val="center"/>
            <w:hideMark/>
          </w:tcPr>
          <w:p w14:paraId="41657CF4"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41,5</w:t>
            </w:r>
          </w:p>
        </w:tc>
        <w:tc>
          <w:tcPr>
            <w:tcW w:w="744" w:type="dxa"/>
            <w:shd w:val="clear" w:color="auto" w:fill="auto"/>
            <w:noWrap/>
            <w:vAlign w:val="center"/>
            <w:hideMark/>
          </w:tcPr>
          <w:p w14:paraId="6D776B63"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41,5</w:t>
            </w:r>
          </w:p>
        </w:tc>
        <w:tc>
          <w:tcPr>
            <w:tcW w:w="744" w:type="dxa"/>
            <w:shd w:val="clear" w:color="auto" w:fill="auto"/>
            <w:noWrap/>
            <w:vAlign w:val="center"/>
            <w:hideMark/>
          </w:tcPr>
          <w:p w14:paraId="195FB180"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41,3</w:t>
            </w:r>
          </w:p>
        </w:tc>
        <w:tc>
          <w:tcPr>
            <w:tcW w:w="744" w:type="dxa"/>
            <w:shd w:val="clear" w:color="auto" w:fill="auto"/>
            <w:noWrap/>
            <w:vAlign w:val="center"/>
            <w:hideMark/>
          </w:tcPr>
          <w:p w14:paraId="07292AC9"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41,2</w:t>
            </w:r>
          </w:p>
        </w:tc>
        <w:tc>
          <w:tcPr>
            <w:tcW w:w="744" w:type="dxa"/>
            <w:shd w:val="clear" w:color="auto" w:fill="auto"/>
            <w:noWrap/>
            <w:vAlign w:val="center"/>
            <w:hideMark/>
          </w:tcPr>
          <w:p w14:paraId="515B05BC"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41,2</w:t>
            </w:r>
          </w:p>
        </w:tc>
        <w:tc>
          <w:tcPr>
            <w:tcW w:w="744" w:type="dxa"/>
            <w:shd w:val="clear" w:color="auto" w:fill="auto"/>
            <w:noWrap/>
            <w:vAlign w:val="center"/>
            <w:hideMark/>
          </w:tcPr>
          <w:p w14:paraId="2BF7D74A"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41,2</w:t>
            </w:r>
          </w:p>
        </w:tc>
        <w:tc>
          <w:tcPr>
            <w:tcW w:w="745" w:type="dxa"/>
            <w:shd w:val="clear" w:color="auto" w:fill="auto"/>
            <w:noWrap/>
            <w:vAlign w:val="center"/>
            <w:hideMark/>
          </w:tcPr>
          <w:p w14:paraId="5E0AEB20" w14:textId="77777777" w:rsidR="003002B3" w:rsidRPr="003002B3" w:rsidRDefault="003002B3" w:rsidP="008301E7">
            <w:pPr>
              <w:spacing w:after="0" w:line="240" w:lineRule="auto"/>
              <w:jc w:val="center"/>
              <w:rPr>
                <w:rFonts w:cstheme="minorHAnsi"/>
                <w:color w:val="000000"/>
                <w:sz w:val="20"/>
                <w:szCs w:val="20"/>
                <w:lang w:eastAsia="cs-CZ"/>
              </w:rPr>
            </w:pPr>
            <w:r w:rsidRPr="003002B3">
              <w:rPr>
                <w:rFonts w:cstheme="minorHAnsi"/>
                <w:color w:val="000000"/>
                <w:sz w:val="20"/>
                <w:szCs w:val="20"/>
                <w:lang w:eastAsia="cs-CZ"/>
              </w:rPr>
              <w:t>41,1</w:t>
            </w:r>
          </w:p>
        </w:tc>
      </w:tr>
    </w:tbl>
    <w:p w14:paraId="4E8967B0" w14:textId="77777777" w:rsidR="0045575E" w:rsidRDefault="0045575E" w:rsidP="0045575E">
      <w:pPr>
        <w:rPr>
          <w:sz w:val="18"/>
        </w:rPr>
      </w:pPr>
      <w:r w:rsidRPr="00685065">
        <w:rPr>
          <w:sz w:val="18"/>
        </w:rPr>
        <w:t>Zdroj:</w:t>
      </w:r>
      <w:r>
        <w:rPr>
          <w:sz w:val="18"/>
        </w:rPr>
        <w:t xml:space="preserve"> VDB ČSÚ 2020</w:t>
      </w:r>
    </w:p>
    <w:p w14:paraId="085BB604" w14:textId="77777777" w:rsidR="0050199F" w:rsidRPr="008301E7" w:rsidRDefault="000E317A" w:rsidP="008301E7">
      <w:r w:rsidRPr="0014012E">
        <w:lastRenderedPageBreak/>
        <w:t xml:space="preserve">Z tabulky </w:t>
      </w:r>
      <w:r w:rsidR="00440565">
        <w:t>4</w:t>
      </w:r>
      <w:r w:rsidR="00006741" w:rsidRPr="0014012E">
        <w:t xml:space="preserve"> je patrná vzdělanostní struktura </w:t>
      </w:r>
      <w:r w:rsidR="007D4C3B" w:rsidRPr="0014012E">
        <w:t xml:space="preserve">MČ P9, která je srovnatelná s referenčními </w:t>
      </w:r>
      <w:r w:rsidR="0050199F">
        <w:t>městskými částmi</w:t>
      </w:r>
      <w:r w:rsidR="007D4C3B" w:rsidRPr="0014012E">
        <w:t xml:space="preserve"> i Prahou jako celkem. </w:t>
      </w:r>
      <w:r w:rsidR="0050199F">
        <w:t>Vzhledem k tomu, že</w:t>
      </w:r>
      <w:r w:rsidR="00A911EC">
        <w:t xml:space="preserve"> s rozvíjející se bytovou výstavbou souvisí </w:t>
      </w:r>
      <w:r w:rsidR="00325D9A">
        <w:t xml:space="preserve">i nenápadně a postupně probíhající </w:t>
      </w:r>
      <w:r w:rsidR="00A911EC">
        <w:t xml:space="preserve">proces </w:t>
      </w:r>
      <w:proofErr w:type="spellStart"/>
      <w:r w:rsidR="00A911EC">
        <w:t>gentrifikace</w:t>
      </w:r>
      <w:proofErr w:type="spellEnd"/>
      <w:r w:rsidR="00A911EC">
        <w:t>, tj. příliv bohatších obyvatel do opravených částí měst, kteří tak postupně vytlačují sociálně vyloučené či ekonomicky slabší obyvatele</w:t>
      </w:r>
      <w:r w:rsidR="00325D9A">
        <w:t xml:space="preserve"> mimo město/na periferii</w:t>
      </w:r>
      <w:r w:rsidR="0050199F">
        <w:t>, l</w:t>
      </w:r>
      <w:r w:rsidR="00A911EC">
        <w:t>ze předpokládat, že úroveň vzdělanosti v MČ P9</w:t>
      </w:r>
      <w:r w:rsidR="0050199F">
        <w:t xml:space="preserve"> neustále roste. </w:t>
      </w:r>
      <w:r w:rsidR="005478BE">
        <w:t>S</w:t>
      </w:r>
      <w:r w:rsidR="00A911EC">
        <w:t xml:space="preserve">tatisticky to </w:t>
      </w:r>
      <w:r w:rsidR="005478BE">
        <w:t xml:space="preserve">ovšem </w:t>
      </w:r>
      <w:r w:rsidR="00A911EC">
        <w:t>nelze aktuálně dokázat vzhledem k tomu, že data o vzdělanosti obyvatelstva jsou získávána pouze prostřednictvím Sčítání lidu, které je realizováno s desetiletou frekve</w:t>
      </w:r>
      <w:r w:rsidR="0050199F">
        <w:t>ncí a poslední Sčítáni lidu bylo konáno v r. 2011</w:t>
      </w:r>
      <w:r w:rsidR="008301E7" w:rsidRPr="008301E7">
        <w:t>.</w:t>
      </w:r>
    </w:p>
    <w:p w14:paraId="41625A38" w14:textId="77777777" w:rsidR="0016305E" w:rsidRDefault="007171E5" w:rsidP="007B5210">
      <w:pPr>
        <w:pStyle w:val="Titulek"/>
        <w:spacing w:before="120"/>
      </w:pPr>
      <w:r w:rsidRPr="007171E5">
        <w:rPr>
          <w:b w:val="0"/>
          <w:color w:val="auto"/>
        </w:rPr>
        <w:t xml:space="preserve"> </w:t>
      </w:r>
      <w:bookmarkStart w:id="35" w:name="_Toc66210758"/>
      <w:r w:rsidR="0016305E">
        <w:t xml:space="preserve">Tabulka </w:t>
      </w:r>
      <w:r w:rsidR="00E177FC">
        <w:fldChar w:fldCharType="begin"/>
      </w:r>
      <w:r w:rsidR="00296E51">
        <w:instrText xml:space="preserve"> SEQ Tabulka \* ARABIC </w:instrText>
      </w:r>
      <w:r w:rsidR="00E177FC">
        <w:fldChar w:fldCharType="separate"/>
      </w:r>
      <w:r w:rsidR="001D0A98">
        <w:rPr>
          <w:noProof/>
        </w:rPr>
        <w:t>4</w:t>
      </w:r>
      <w:r w:rsidR="00E177FC">
        <w:rPr>
          <w:noProof/>
        </w:rPr>
        <w:fldChar w:fldCharType="end"/>
      </w:r>
      <w:r w:rsidR="0016305E">
        <w:t xml:space="preserve"> Vzdělanostní</w:t>
      </w:r>
      <w:r w:rsidR="0016305E" w:rsidRPr="0016305E">
        <w:t xml:space="preserve"> st</w:t>
      </w:r>
      <w:r w:rsidR="0016305E">
        <w:t>ruktura obyvatelstva MČ Prahy 9 a referenčních území, SLDB 2011 (v %)</w:t>
      </w:r>
      <w:bookmarkEnd w:id="35"/>
    </w:p>
    <w:tbl>
      <w:tblPr>
        <w:tblStyle w:val="Svtlmkazvraznn11"/>
        <w:tblW w:w="9288" w:type="dxa"/>
        <w:tblBorders>
          <w:top w:val="single" w:sz="8" w:space="0" w:color="0070C0"/>
          <w:left w:val="none" w:sz="0" w:space="0" w:color="auto"/>
          <w:bottom w:val="single" w:sz="8" w:space="0" w:color="0070C0"/>
          <w:right w:val="none" w:sz="0" w:space="0" w:color="auto"/>
          <w:insideH w:val="single" w:sz="8" w:space="0" w:color="0070C0"/>
          <w:insideV w:val="single" w:sz="8" w:space="0" w:color="0070C0"/>
        </w:tblBorders>
        <w:tblLayout w:type="fixed"/>
        <w:tblLook w:val="04A0" w:firstRow="1" w:lastRow="0" w:firstColumn="1" w:lastColumn="0" w:noHBand="0" w:noVBand="1"/>
      </w:tblPr>
      <w:tblGrid>
        <w:gridCol w:w="1242"/>
        <w:gridCol w:w="1341"/>
        <w:gridCol w:w="1341"/>
        <w:gridCol w:w="1341"/>
        <w:gridCol w:w="1341"/>
        <w:gridCol w:w="1341"/>
        <w:gridCol w:w="1341"/>
      </w:tblGrid>
      <w:tr w:rsidR="00C27586" w:rsidRPr="00C27586" w14:paraId="6B53652E" w14:textId="77777777" w:rsidTr="007830D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shd w:val="clear" w:color="auto" w:fill="365F91" w:themeFill="accent1" w:themeFillShade="BF"/>
            <w:noWrap/>
            <w:hideMark/>
          </w:tcPr>
          <w:p w14:paraId="752BFAF8" w14:textId="77777777" w:rsidR="00C27586" w:rsidRPr="00C27586" w:rsidRDefault="00C27586" w:rsidP="00C27586">
            <w:pPr>
              <w:jc w:val="center"/>
              <w:rPr>
                <w:rFonts w:ascii="Calibri" w:hAnsi="Calibri" w:cs="Calibri"/>
                <w:color w:val="FFFFFF" w:themeColor="background1"/>
                <w:szCs w:val="20"/>
                <w:lang w:eastAsia="cs-CZ"/>
              </w:rPr>
            </w:pPr>
            <w:r w:rsidRPr="00C27586">
              <w:rPr>
                <w:rFonts w:ascii="Calibri" w:hAnsi="Calibri" w:cs="Calibri"/>
                <w:color w:val="FFFFFF" w:themeColor="background1"/>
                <w:szCs w:val="20"/>
                <w:lang w:eastAsia="cs-CZ"/>
              </w:rPr>
              <w:t> </w:t>
            </w:r>
          </w:p>
        </w:tc>
        <w:tc>
          <w:tcPr>
            <w:tcW w:w="8046" w:type="dxa"/>
            <w:gridSpan w:val="6"/>
            <w:tcBorders>
              <w:top w:val="none" w:sz="0" w:space="0" w:color="auto"/>
              <w:left w:val="none" w:sz="0" w:space="0" w:color="auto"/>
              <w:bottom w:val="none" w:sz="0" w:space="0" w:color="auto"/>
              <w:right w:val="none" w:sz="0" w:space="0" w:color="auto"/>
            </w:tcBorders>
            <w:shd w:val="clear" w:color="auto" w:fill="365F91" w:themeFill="accent1" w:themeFillShade="BF"/>
            <w:noWrap/>
            <w:hideMark/>
          </w:tcPr>
          <w:p w14:paraId="3347FA20" w14:textId="77777777" w:rsidR="00C27586" w:rsidRPr="00C27586" w:rsidRDefault="00C27586" w:rsidP="00C2758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0"/>
                <w:lang w:eastAsia="cs-CZ"/>
              </w:rPr>
            </w:pPr>
            <w:r w:rsidRPr="00C27586">
              <w:rPr>
                <w:rFonts w:ascii="Calibri" w:hAnsi="Calibri" w:cs="Calibri"/>
                <w:color w:val="FFFFFF" w:themeColor="background1"/>
                <w:szCs w:val="20"/>
                <w:lang w:eastAsia="cs-CZ"/>
              </w:rPr>
              <w:t>Podíl (v %)</w:t>
            </w:r>
          </w:p>
        </w:tc>
      </w:tr>
      <w:tr w:rsidR="00C27586" w:rsidRPr="00C27586" w14:paraId="51B90ACF" w14:textId="77777777" w:rsidTr="007830D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vMerge/>
            <w:tcBorders>
              <w:top w:val="none" w:sz="0" w:space="0" w:color="auto"/>
              <w:left w:val="none" w:sz="0" w:space="0" w:color="auto"/>
              <w:bottom w:val="none" w:sz="0" w:space="0" w:color="auto"/>
              <w:right w:val="none" w:sz="0" w:space="0" w:color="auto"/>
            </w:tcBorders>
            <w:shd w:val="clear" w:color="auto" w:fill="365F91" w:themeFill="accent1" w:themeFillShade="BF"/>
            <w:hideMark/>
          </w:tcPr>
          <w:p w14:paraId="795D8174" w14:textId="77777777" w:rsidR="00C27586" w:rsidRPr="00C27586" w:rsidRDefault="00C27586" w:rsidP="00C27586">
            <w:pPr>
              <w:jc w:val="left"/>
              <w:rPr>
                <w:rFonts w:ascii="Calibri" w:hAnsi="Calibri" w:cs="Calibri"/>
                <w:color w:val="FFFFFF" w:themeColor="background1"/>
                <w:szCs w:val="20"/>
                <w:lang w:eastAsia="cs-CZ"/>
              </w:rPr>
            </w:pPr>
          </w:p>
        </w:tc>
        <w:tc>
          <w:tcPr>
            <w:tcW w:w="13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133C4723"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0"/>
                <w:lang w:eastAsia="cs-CZ"/>
              </w:rPr>
            </w:pPr>
            <w:r w:rsidRPr="00C27586">
              <w:rPr>
                <w:rFonts w:cs="Calibri"/>
                <w:b/>
                <w:bCs/>
                <w:color w:val="FFFFFF" w:themeColor="background1"/>
                <w:szCs w:val="20"/>
                <w:lang w:eastAsia="cs-CZ"/>
              </w:rPr>
              <w:t>bez vzdělání</w:t>
            </w:r>
          </w:p>
        </w:tc>
        <w:tc>
          <w:tcPr>
            <w:tcW w:w="13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0A81D745" w14:textId="77777777" w:rsidR="00C27586" w:rsidRPr="00C27586" w:rsidRDefault="00C27586" w:rsidP="00D44183">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0"/>
                <w:lang w:eastAsia="cs-CZ"/>
              </w:rPr>
            </w:pPr>
            <w:r w:rsidRPr="00C27586">
              <w:rPr>
                <w:rFonts w:cs="Calibri"/>
                <w:b/>
                <w:bCs/>
                <w:color w:val="FFFFFF" w:themeColor="background1"/>
                <w:szCs w:val="20"/>
                <w:lang w:eastAsia="cs-CZ"/>
              </w:rPr>
              <w:t>základní vč</w:t>
            </w:r>
            <w:r w:rsidR="00D44183">
              <w:rPr>
                <w:rFonts w:cs="Calibri"/>
                <w:b/>
                <w:bCs/>
                <w:color w:val="FFFFFF" w:themeColor="background1"/>
                <w:szCs w:val="20"/>
                <w:lang w:eastAsia="cs-CZ"/>
              </w:rPr>
              <w:t>.</w:t>
            </w:r>
            <w:r w:rsidRPr="00C27586">
              <w:rPr>
                <w:rFonts w:cs="Calibri"/>
                <w:b/>
                <w:bCs/>
                <w:color w:val="FFFFFF" w:themeColor="background1"/>
                <w:szCs w:val="20"/>
                <w:lang w:eastAsia="cs-CZ"/>
              </w:rPr>
              <w:t xml:space="preserve"> neukončeného</w:t>
            </w:r>
          </w:p>
        </w:tc>
        <w:tc>
          <w:tcPr>
            <w:tcW w:w="13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322C2578"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0"/>
                <w:lang w:eastAsia="cs-CZ"/>
              </w:rPr>
            </w:pPr>
            <w:r w:rsidRPr="00C27586">
              <w:rPr>
                <w:rFonts w:cs="Calibri"/>
                <w:b/>
                <w:bCs/>
                <w:color w:val="FFFFFF" w:themeColor="background1"/>
                <w:szCs w:val="20"/>
                <w:lang w:eastAsia="cs-CZ"/>
              </w:rPr>
              <w:t>střední včetně vyučení bez maturity</w:t>
            </w:r>
          </w:p>
        </w:tc>
        <w:tc>
          <w:tcPr>
            <w:tcW w:w="13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62A6374C"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0"/>
                <w:lang w:eastAsia="cs-CZ"/>
              </w:rPr>
            </w:pPr>
            <w:r w:rsidRPr="00C27586">
              <w:rPr>
                <w:rFonts w:cs="Calibri"/>
                <w:b/>
                <w:bCs/>
                <w:color w:val="FFFFFF" w:themeColor="background1"/>
                <w:szCs w:val="20"/>
                <w:lang w:eastAsia="cs-CZ"/>
              </w:rPr>
              <w:t>úplné střední vzdělání s maturitou</w:t>
            </w:r>
          </w:p>
        </w:tc>
        <w:tc>
          <w:tcPr>
            <w:tcW w:w="13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1DA43C1F"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0"/>
                <w:lang w:eastAsia="cs-CZ"/>
              </w:rPr>
            </w:pPr>
            <w:r w:rsidRPr="00C27586">
              <w:rPr>
                <w:rFonts w:cs="Calibri"/>
                <w:b/>
                <w:bCs/>
                <w:color w:val="FFFFFF" w:themeColor="background1"/>
                <w:szCs w:val="20"/>
                <w:lang w:eastAsia="cs-CZ"/>
              </w:rPr>
              <w:t>vyšší odborné vzdělání a nástavbové</w:t>
            </w:r>
          </w:p>
        </w:tc>
        <w:tc>
          <w:tcPr>
            <w:tcW w:w="1341"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40A33F1D" w14:textId="77777777" w:rsidR="00C27586" w:rsidRPr="00C27586" w:rsidRDefault="00C27586" w:rsidP="00B97CDE">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szCs w:val="20"/>
                <w:lang w:eastAsia="cs-CZ"/>
              </w:rPr>
            </w:pPr>
            <w:r w:rsidRPr="00C27586">
              <w:rPr>
                <w:rFonts w:cs="Calibri"/>
                <w:b/>
                <w:bCs/>
                <w:color w:val="FFFFFF" w:themeColor="background1"/>
                <w:szCs w:val="20"/>
                <w:lang w:eastAsia="cs-CZ"/>
              </w:rPr>
              <w:t>vysokoškolské vzdě</w:t>
            </w:r>
            <w:r w:rsidR="000B5C0A">
              <w:rPr>
                <w:rFonts w:cs="Calibri"/>
                <w:b/>
                <w:bCs/>
                <w:color w:val="FFFFFF" w:themeColor="background1"/>
                <w:szCs w:val="20"/>
                <w:lang w:eastAsia="cs-CZ"/>
              </w:rPr>
              <w:t xml:space="preserve">lání </w:t>
            </w:r>
            <w:r w:rsidR="000B5C0A">
              <w:rPr>
                <w:rFonts w:cs="Calibri"/>
                <w:b/>
                <w:bCs/>
                <w:color w:val="FFFFFF" w:themeColor="background1"/>
                <w:szCs w:val="20"/>
                <w:lang w:eastAsia="cs-CZ"/>
              </w:rPr>
              <w:br/>
              <w:t>vč</w:t>
            </w:r>
            <w:r w:rsidR="00B97CDE">
              <w:rPr>
                <w:rFonts w:cs="Calibri"/>
                <w:b/>
                <w:bCs/>
                <w:color w:val="FFFFFF" w:themeColor="background1"/>
                <w:szCs w:val="20"/>
                <w:lang w:eastAsia="cs-CZ"/>
              </w:rPr>
              <w:t xml:space="preserve">. </w:t>
            </w:r>
            <w:r w:rsidR="000B5C0A">
              <w:rPr>
                <w:rFonts w:cs="Calibri"/>
                <w:b/>
                <w:bCs/>
                <w:color w:val="FFFFFF" w:themeColor="background1"/>
                <w:szCs w:val="20"/>
                <w:lang w:eastAsia="cs-CZ"/>
              </w:rPr>
              <w:t>vědecké výchovy</w:t>
            </w:r>
          </w:p>
        </w:tc>
      </w:tr>
      <w:tr w:rsidR="0014012E" w:rsidRPr="00C27586" w14:paraId="20AFA44F" w14:textId="77777777" w:rsidTr="0050199F">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42E087C8" w14:textId="77777777" w:rsidR="0014012E" w:rsidRPr="00C27586" w:rsidRDefault="0014012E" w:rsidP="0014012E">
            <w:pPr>
              <w:jc w:val="left"/>
              <w:rPr>
                <w:rFonts w:ascii="Calibri" w:hAnsi="Calibri" w:cs="Calibri"/>
                <w:color w:val="000000"/>
                <w:szCs w:val="20"/>
                <w:lang w:eastAsia="cs-CZ"/>
              </w:rPr>
            </w:pPr>
            <w:r>
              <w:rPr>
                <w:rFonts w:ascii="Calibri" w:hAnsi="Calibri" w:cs="Calibri"/>
                <w:color w:val="000000"/>
                <w:szCs w:val="20"/>
                <w:lang w:eastAsia="cs-CZ"/>
              </w:rPr>
              <w:t>ČR</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tcPr>
          <w:p w14:paraId="3AC5E2AA" w14:textId="77777777" w:rsidR="0014012E" w:rsidRPr="0014012E" w:rsidRDefault="0014012E" w:rsidP="007171E5">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14012E">
              <w:rPr>
                <w:rFonts w:cs="Calibri"/>
                <w:color w:val="000000"/>
                <w:szCs w:val="20"/>
                <w:lang w:eastAsia="cs-CZ"/>
              </w:rPr>
              <w:t>0,5</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tcPr>
          <w:p w14:paraId="549579E2" w14:textId="77777777" w:rsidR="0014012E" w:rsidRPr="0014012E" w:rsidRDefault="0014012E" w:rsidP="007171E5">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14012E">
              <w:rPr>
                <w:rFonts w:cs="Calibri"/>
                <w:color w:val="000000"/>
                <w:szCs w:val="20"/>
                <w:lang w:eastAsia="cs-CZ"/>
              </w:rPr>
              <w:t>18,6</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tcPr>
          <w:p w14:paraId="0571C30C" w14:textId="77777777" w:rsidR="0014012E" w:rsidRPr="0014012E" w:rsidRDefault="0014012E" w:rsidP="007171E5">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14012E">
              <w:rPr>
                <w:rFonts w:cs="Calibri"/>
                <w:color w:val="000000"/>
                <w:szCs w:val="20"/>
                <w:lang w:eastAsia="cs-CZ"/>
              </w:rPr>
              <w:t>34,8</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tcPr>
          <w:p w14:paraId="78546512" w14:textId="77777777" w:rsidR="0014012E" w:rsidRPr="0014012E" w:rsidRDefault="0014012E" w:rsidP="007171E5">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14012E">
              <w:rPr>
                <w:rFonts w:cs="Calibri"/>
                <w:color w:val="000000"/>
                <w:szCs w:val="20"/>
                <w:lang w:eastAsia="cs-CZ"/>
              </w:rPr>
              <w:t>28,6</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tcPr>
          <w:p w14:paraId="58B648D7" w14:textId="77777777" w:rsidR="0014012E" w:rsidRPr="0014012E" w:rsidRDefault="0014012E" w:rsidP="007171E5">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14012E">
              <w:rPr>
                <w:rFonts w:cs="Calibri"/>
                <w:color w:val="000000"/>
                <w:szCs w:val="20"/>
                <w:lang w:eastAsia="cs-CZ"/>
              </w:rPr>
              <w:t>4,3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tcPr>
          <w:p w14:paraId="6415501F" w14:textId="77777777" w:rsidR="0014012E" w:rsidRPr="0014012E" w:rsidRDefault="0014012E" w:rsidP="007171E5">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14012E">
              <w:rPr>
                <w:rFonts w:cs="Calibri"/>
                <w:color w:val="000000"/>
                <w:szCs w:val="20"/>
                <w:lang w:eastAsia="cs-CZ"/>
              </w:rPr>
              <w:t>13,2</w:t>
            </w:r>
          </w:p>
        </w:tc>
      </w:tr>
      <w:tr w:rsidR="00C27586" w:rsidRPr="00C27586" w14:paraId="788C1CB5" w14:textId="77777777" w:rsidTr="0050199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0D3F2585" w14:textId="77777777" w:rsidR="00C27586" w:rsidRPr="00C27586" w:rsidRDefault="00C27586" w:rsidP="0014012E">
            <w:pPr>
              <w:jc w:val="left"/>
              <w:rPr>
                <w:rFonts w:ascii="Calibri" w:hAnsi="Calibri" w:cs="Calibri"/>
                <w:color w:val="000000"/>
                <w:szCs w:val="20"/>
                <w:lang w:eastAsia="cs-CZ"/>
              </w:rPr>
            </w:pPr>
            <w:r w:rsidRPr="00C27586">
              <w:rPr>
                <w:rFonts w:ascii="Calibri" w:hAnsi="Calibri" w:cs="Calibri"/>
                <w:color w:val="000000"/>
                <w:szCs w:val="20"/>
                <w:lang w:eastAsia="cs-CZ"/>
              </w:rPr>
              <w:t>Hl.</w:t>
            </w:r>
            <w:r w:rsidR="00006741">
              <w:rPr>
                <w:rFonts w:ascii="Calibri" w:hAnsi="Calibri" w:cs="Calibri"/>
                <w:color w:val="000000"/>
                <w:szCs w:val="20"/>
                <w:lang w:eastAsia="cs-CZ"/>
              </w:rPr>
              <w:t xml:space="preserve"> </w:t>
            </w:r>
            <w:r w:rsidRPr="00C27586">
              <w:rPr>
                <w:rFonts w:ascii="Calibri" w:hAnsi="Calibri" w:cs="Calibri"/>
                <w:color w:val="000000"/>
                <w:szCs w:val="20"/>
                <w:lang w:eastAsia="cs-CZ"/>
              </w:rPr>
              <w:t>m.</w:t>
            </w:r>
            <w:r w:rsidR="00006741">
              <w:rPr>
                <w:rFonts w:ascii="Calibri" w:hAnsi="Calibri" w:cs="Calibri"/>
                <w:color w:val="000000"/>
                <w:szCs w:val="20"/>
                <w:lang w:eastAsia="cs-CZ"/>
              </w:rPr>
              <w:t xml:space="preserve"> </w:t>
            </w:r>
            <w:r w:rsidRPr="00C27586">
              <w:rPr>
                <w:rFonts w:ascii="Calibri" w:hAnsi="Calibri" w:cs="Calibri"/>
                <w:color w:val="000000"/>
                <w:szCs w:val="20"/>
                <w:lang w:eastAsia="cs-CZ"/>
              </w:rPr>
              <w:t>Praha</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A8F2958"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0,2</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132007D"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11,3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49AE5A"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22,7</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3B27EBF"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33,4</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B54D3D"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6,0</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60EDB5"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26,4</w:t>
            </w:r>
          </w:p>
        </w:tc>
      </w:tr>
      <w:tr w:rsidR="00C27586" w:rsidRPr="00C27586" w14:paraId="20BCA4E2" w14:textId="77777777" w:rsidTr="0050199F">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3236316F" w14:textId="77777777" w:rsidR="00C27586" w:rsidRPr="00C27586" w:rsidRDefault="00C27586" w:rsidP="0014012E">
            <w:pPr>
              <w:jc w:val="left"/>
              <w:rPr>
                <w:rFonts w:ascii="Calibri" w:hAnsi="Calibri" w:cs="Calibri"/>
                <w:color w:val="000000"/>
                <w:szCs w:val="20"/>
                <w:lang w:eastAsia="cs-CZ"/>
              </w:rPr>
            </w:pPr>
            <w:r w:rsidRPr="00C27586">
              <w:rPr>
                <w:rFonts w:ascii="Calibri" w:hAnsi="Calibri" w:cs="Calibri"/>
                <w:color w:val="000000"/>
                <w:szCs w:val="20"/>
                <w:lang w:eastAsia="cs-CZ"/>
              </w:rPr>
              <w:t>Praha 14</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4133588"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0,3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FF983D0"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15,0</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242A17F"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26,8</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3A644C"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33,5</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826854F"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5,2</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8D50F66"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19,2</w:t>
            </w:r>
          </w:p>
        </w:tc>
      </w:tr>
      <w:tr w:rsidR="00C27586" w:rsidRPr="00C27586" w14:paraId="04B79318" w14:textId="77777777" w:rsidTr="0050199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000E2A14" w14:textId="77777777" w:rsidR="00C27586" w:rsidRPr="00C27586" w:rsidRDefault="00C27586" w:rsidP="0014012E">
            <w:pPr>
              <w:jc w:val="left"/>
              <w:rPr>
                <w:rFonts w:ascii="Calibri" w:hAnsi="Calibri" w:cs="Calibri"/>
                <w:color w:val="000000"/>
                <w:szCs w:val="20"/>
                <w:lang w:eastAsia="cs-CZ"/>
              </w:rPr>
            </w:pPr>
            <w:r w:rsidRPr="00C27586">
              <w:rPr>
                <w:rFonts w:ascii="Calibri" w:hAnsi="Calibri" w:cs="Calibri"/>
                <w:color w:val="000000"/>
                <w:szCs w:val="20"/>
                <w:lang w:eastAsia="cs-CZ"/>
              </w:rPr>
              <w:t>Praha 7</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A70E8AE"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0,3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9B2385"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10,7</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AE714C"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21,2</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93D2B21"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32,6</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AAC6582"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6,3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2BF01DE"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28,8</w:t>
            </w:r>
          </w:p>
        </w:tc>
      </w:tr>
      <w:tr w:rsidR="00C27586" w:rsidRPr="00C27586" w14:paraId="47FD48D5" w14:textId="77777777" w:rsidTr="0050199F">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1192B359" w14:textId="77777777" w:rsidR="00C27586" w:rsidRPr="00C27586" w:rsidRDefault="00C27586" w:rsidP="0014012E">
            <w:pPr>
              <w:jc w:val="left"/>
              <w:rPr>
                <w:rFonts w:ascii="Calibri" w:hAnsi="Calibri" w:cs="Calibri"/>
                <w:color w:val="000000"/>
                <w:szCs w:val="20"/>
                <w:lang w:eastAsia="cs-CZ"/>
              </w:rPr>
            </w:pPr>
            <w:r w:rsidRPr="00C27586">
              <w:rPr>
                <w:rFonts w:ascii="Calibri" w:hAnsi="Calibri" w:cs="Calibri"/>
                <w:color w:val="000000"/>
                <w:szCs w:val="20"/>
                <w:lang w:eastAsia="cs-CZ"/>
              </w:rPr>
              <w:t>Praha 8</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F71694"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0,3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929FCE9"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11,6</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AD86BFB"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24,9</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BB36768"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32,7</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C92D7D8"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6,1</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86F7C38" w14:textId="77777777" w:rsidR="00C27586" w:rsidRPr="00C27586" w:rsidRDefault="00C27586" w:rsidP="00C27586">
            <w:pPr>
              <w:jc w:val="center"/>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C27586">
              <w:rPr>
                <w:rFonts w:cs="Calibri"/>
                <w:color w:val="000000"/>
                <w:szCs w:val="20"/>
                <w:lang w:eastAsia="cs-CZ"/>
              </w:rPr>
              <w:t>24,5</w:t>
            </w:r>
          </w:p>
        </w:tc>
      </w:tr>
      <w:tr w:rsidR="00C27586" w:rsidRPr="00C27586" w14:paraId="2FBCEBA0" w14:textId="77777777" w:rsidTr="0050199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5AE00113" w14:textId="77777777" w:rsidR="00C27586" w:rsidRPr="00C27586" w:rsidRDefault="00C27586" w:rsidP="0014012E">
            <w:pPr>
              <w:jc w:val="left"/>
              <w:rPr>
                <w:rFonts w:ascii="Calibri" w:hAnsi="Calibri" w:cs="Calibri"/>
                <w:color w:val="000000"/>
                <w:szCs w:val="20"/>
                <w:lang w:eastAsia="cs-CZ"/>
              </w:rPr>
            </w:pPr>
            <w:r w:rsidRPr="00C27586">
              <w:rPr>
                <w:rFonts w:ascii="Calibri" w:hAnsi="Calibri" w:cs="Calibri"/>
                <w:color w:val="000000"/>
                <w:szCs w:val="20"/>
                <w:lang w:eastAsia="cs-CZ"/>
              </w:rPr>
              <w:t>Praha 9</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E960CBE"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0,2</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D73C2DE"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11,8</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D07A36E"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24,3</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9157233"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33,0</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6CAF40E"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5,9</w:t>
            </w:r>
          </w:p>
        </w:tc>
        <w:tc>
          <w:tcPr>
            <w:tcW w:w="134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019BA5" w14:textId="77777777" w:rsidR="00C27586" w:rsidRPr="00C27586" w:rsidRDefault="00C27586" w:rsidP="00C2758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C27586">
              <w:rPr>
                <w:rFonts w:cs="Calibri"/>
                <w:color w:val="000000"/>
                <w:szCs w:val="20"/>
                <w:lang w:eastAsia="cs-CZ"/>
              </w:rPr>
              <w:t>24,7</w:t>
            </w:r>
          </w:p>
        </w:tc>
      </w:tr>
    </w:tbl>
    <w:p w14:paraId="7DA81510" w14:textId="77777777" w:rsidR="0016305E" w:rsidRDefault="0016305E" w:rsidP="0016305E">
      <w:pPr>
        <w:rPr>
          <w:sz w:val="18"/>
        </w:rPr>
      </w:pPr>
      <w:r w:rsidRPr="00685065">
        <w:rPr>
          <w:sz w:val="18"/>
        </w:rPr>
        <w:t>Zdroj:</w:t>
      </w:r>
      <w:r>
        <w:rPr>
          <w:sz w:val="18"/>
        </w:rPr>
        <w:t xml:space="preserve"> VDB ČSÚ </w:t>
      </w:r>
      <w:r w:rsidR="00E943E6">
        <w:rPr>
          <w:sz w:val="18"/>
        </w:rPr>
        <w:t>(2020)</w:t>
      </w:r>
    </w:p>
    <w:p w14:paraId="343D1301" w14:textId="77777777" w:rsidR="00C35941" w:rsidRPr="00685065" w:rsidRDefault="003D0E03" w:rsidP="003D0E03">
      <w:pPr>
        <w:rPr>
          <w:sz w:val="18"/>
        </w:rPr>
      </w:pPr>
      <w:r>
        <w:t xml:space="preserve">Počet cizinců v Praze neustále roste – zatímco v r. 2009 tvořili přibližně 12 % populace Prahy, v r. 2018 jejich podíl tvořil téměř 16 %. </w:t>
      </w:r>
      <w:r w:rsidR="0073746E">
        <w:t>V MČ P9 žilo k 31. 12. 20018 celkem 59 174 cizinců</w:t>
      </w:r>
      <w:r>
        <w:t>, což představuje cca 14 % všech cizinců v Praze</w:t>
      </w:r>
      <w:r w:rsidR="0073746E">
        <w:t xml:space="preserve"> (tabulka 4). Podíl cizinců na populaci </w:t>
      </w:r>
      <w:r>
        <w:t xml:space="preserve">MČ P9 </w:t>
      </w:r>
      <w:r w:rsidR="00FD7877">
        <w:t xml:space="preserve">(téměř </w:t>
      </w:r>
      <w:proofErr w:type="gramStart"/>
      <w:r w:rsidR="00FD7877">
        <w:t>20</w:t>
      </w:r>
      <w:r w:rsidR="0073746E">
        <w:t>%</w:t>
      </w:r>
      <w:proofErr w:type="gramEnd"/>
      <w:r w:rsidR="0073746E">
        <w:t>) byl z hlediska hl. m. Prahy i refe</w:t>
      </w:r>
      <w:r w:rsidR="0010347C">
        <w:t>renčních MČ výrazně nadprůměrný, MČ P9 tak představuje jed</w:t>
      </w:r>
      <w:r w:rsidR="00FD7877">
        <w:t>nu z nejvíce kosmopolitních částí</w:t>
      </w:r>
      <w:r w:rsidR="00204A1E">
        <w:t xml:space="preserve"> </w:t>
      </w:r>
      <w:r w:rsidR="0010347C">
        <w:t xml:space="preserve">Prahy. </w:t>
      </w:r>
      <w:r w:rsidR="00C35941">
        <w:t xml:space="preserve">Z hlediska státního občanství dominují v MČ P9 občané ukrajinské národnosti (31 %), dále slovenské (17 %) a ruské (12 %). </w:t>
      </w:r>
      <w:r>
        <w:t xml:space="preserve">Vysoké zastoupení cizinců v MČ může být dáno vysokým podílem novější </w:t>
      </w:r>
      <w:proofErr w:type="gramStart"/>
      <w:r>
        <w:t xml:space="preserve">výstavby - </w:t>
      </w:r>
      <w:r w:rsidR="00C35941" w:rsidRPr="003D0E03">
        <w:t>cizinci</w:t>
      </w:r>
      <w:proofErr w:type="gramEnd"/>
      <w:r w:rsidR="00C35941" w:rsidRPr="003D0E03">
        <w:t xml:space="preserve"> s relat</w:t>
      </w:r>
      <w:r w:rsidRPr="003D0E03">
        <w:t>ivně vyšším sociálním statusem skupují byty v novostavbách. Současně lze přepokládat, že část</w:t>
      </w:r>
      <w:r w:rsidR="00C35941" w:rsidRPr="003D0E03">
        <w:t xml:space="preserve"> majitelů</w:t>
      </w:r>
      <w:r w:rsidRPr="003D0E03">
        <w:t xml:space="preserve"> bytů v novostavbách</w:t>
      </w:r>
      <w:r w:rsidR="00C35941" w:rsidRPr="003D0E03">
        <w:t xml:space="preserve"> </w:t>
      </w:r>
      <w:r w:rsidRPr="003D0E03">
        <w:t>využívá byt</w:t>
      </w:r>
      <w:r w:rsidR="007B5F98">
        <w:t>y</w:t>
      </w:r>
      <w:r w:rsidRPr="003D0E03">
        <w:t xml:space="preserve"> jako investici a</w:t>
      </w:r>
      <w:r w:rsidR="00C35941" w:rsidRPr="003D0E03">
        <w:t xml:space="preserve"> pronajímá </w:t>
      </w:r>
      <w:r w:rsidR="007B5F98">
        <w:t>je</w:t>
      </w:r>
      <w:r w:rsidR="00C35941" w:rsidRPr="003D0E03">
        <w:t xml:space="preserve"> cizincům.</w:t>
      </w:r>
      <w:r w:rsidR="00C35941" w:rsidRPr="00C35941">
        <w:rPr>
          <w:highlight w:val="yellow"/>
        </w:rPr>
        <w:t xml:space="preserve"> </w:t>
      </w:r>
    </w:p>
    <w:p w14:paraId="260EE182" w14:textId="77777777" w:rsidR="009E519E" w:rsidRDefault="009E519E" w:rsidP="009E519E">
      <w:pPr>
        <w:pStyle w:val="Titulek"/>
      </w:pPr>
      <w:bookmarkStart w:id="36" w:name="_Toc66210759"/>
      <w:r>
        <w:t xml:space="preserve">Tabulka </w:t>
      </w:r>
      <w:r w:rsidR="00E177FC">
        <w:fldChar w:fldCharType="begin"/>
      </w:r>
      <w:r w:rsidR="00296E51">
        <w:instrText xml:space="preserve"> SEQ Tabulka \* ARABIC </w:instrText>
      </w:r>
      <w:r w:rsidR="00E177FC">
        <w:fldChar w:fldCharType="separate"/>
      </w:r>
      <w:r w:rsidR="001D0A98">
        <w:rPr>
          <w:noProof/>
        </w:rPr>
        <w:t>5</w:t>
      </w:r>
      <w:r w:rsidR="00E177FC">
        <w:rPr>
          <w:noProof/>
        </w:rPr>
        <w:fldChar w:fldCharType="end"/>
      </w:r>
      <w:r>
        <w:t xml:space="preserve"> </w:t>
      </w:r>
      <w:r w:rsidRPr="009E519E">
        <w:t>Cizí státní přís</w:t>
      </w:r>
      <w:r>
        <w:t>lušníci hlášení k pobytu v MČ P9</w:t>
      </w:r>
      <w:r w:rsidRPr="009E519E">
        <w:t xml:space="preserve"> a referenčních územích k 31.</w:t>
      </w:r>
      <w:r w:rsidR="00621140">
        <w:t xml:space="preserve"> </w:t>
      </w:r>
      <w:r w:rsidRPr="009E519E">
        <w:t>12.</w:t>
      </w:r>
      <w:r w:rsidR="00621140">
        <w:t xml:space="preserve"> </w:t>
      </w:r>
      <w:r w:rsidRPr="009E519E">
        <w:t>2018</w:t>
      </w:r>
      <w:bookmarkEnd w:id="36"/>
    </w:p>
    <w:tbl>
      <w:tblPr>
        <w:tblStyle w:val="Svtlmkazvraznn11"/>
        <w:tblW w:w="9125" w:type="dxa"/>
        <w:tblInd w:w="108" w:type="dxa"/>
        <w:tblBorders>
          <w:top w:val="single" w:sz="8" w:space="0" w:color="0070C0"/>
          <w:left w:val="none" w:sz="0" w:space="0" w:color="auto"/>
          <w:bottom w:val="single" w:sz="8" w:space="0" w:color="0070C0"/>
          <w:right w:val="none" w:sz="0" w:space="0" w:color="auto"/>
          <w:insideH w:val="single" w:sz="8" w:space="0" w:color="0070C0"/>
          <w:insideV w:val="single" w:sz="8" w:space="0" w:color="0070C0"/>
        </w:tblBorders>
        <w:tblLayout w:type="fixed"/>
        <w:tblLook w:val="04A0" w:firstRow="1" w:lastRow="0" w:firstColumn="1" w:lastColumn="0" w:noHBand="0" w:noVBand="1"/>
      </w:tblPr>
      <w:tblGrid>
        <w:gridCol w:w="499"/>
        <w:gridCol w:w="2478"/>
        <w:gridCol w:w="1229"/>
        <w:gridCol w:w="1230"/>
        <w:gridCol w:w="1229"/>
        <w:gridCol w:w="1230"/>
        <w:gridCol w:w="1230"/>
      </w:tblGrid>
      <w:tr w:rsidR="00836440" w:rsidRPr="0050199F" w14:paraId="3E4C9035" w14:textId="77777777" w:rsidTr="007830D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gridSpan w:val="2"/>
            <w:vMerge w:val="restart"/>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23EE1165" w14:textId="77777777" w:rsidR="00836440" w:rsidRPr="0050199F" w:rsidRDefault="00836440" w:rsidP="00836440">
            <w:pPr>
              <w:jc w:val="center"/>
              <w:rPr>
                <w:rFonts w:ascii="Calibri" w:hAnsi="Calibri" w:cs="Calibri"/>
                <w:color w:val="000000"/>
                <w:szCs w:val="20"/>
                <w:lang w:eastAsia="cs-CZ"/>
              </w:rPr>
            </w:pPr>
          </w:p>
        </w:tc>
        <w:tc>
          <w:tcPr>
            <w:tcW w:w="6148" w:type="dxa"/>
            <w:gridSpan w:val="5"/>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7F1E0902" w14:textId="77777777" w:rsidR="00836440" w:rsidRPr="0050199F" w:rsidRDefault="00836440" w:rsidP="0083644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0"/>
                <w:lang w:eastAsia="cs-CZ"/>
              </w:rPr>
            </w:pPr>
            <w:r w:rsidRPr="0050199F">
              <w:rPr>
                <w:rFonts w:ascii="Calibri" w:hAnsi="Calibri" w:cs="Calibri"/>
                <w:color w:val="FFFFFF"/>
                <w:szCs w:val="20"/>
                <w:lang w:eastAsia="cs-CZ"/>
              </w:rPr>
              <w:t>Podíl</w:t>
            </w:r>
          </w:p>
        </w:tc>
      </w:tr>
      <w:tr w:rsidR="00836440" w:rsidRPr="0050199F" w14:paraId="714A86FE" w14:textId="77777777" w:rsidTr="007830D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977" w:type="dxa"/>
            <w:gridSpan w:val="2"/>
            <w:vMerge/>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1A450C1C" w14:textId="77777777" w:rsidR="00836440" w:rsidRPr="0050199F" w:rsidRDefault="00836440" w:rsidP="00836440">
            <w:pPr>
              <w:jc w:val="center"/>
              <w:rPr>
                <w:rFonts w:ascii="Calibri" w:hAnsi="Calibri" w:cs="Calibri"/>
                <w:color w:val="000000"/>
                <w:szCs w:val="20"/>
                <w:lang w:eastAsia="cs-CZ"/>
              </w:rPr>
            </w:pPr>
          </w:p>
        </w:tc>
        <w:tc>
          <w:tcPr>
            <w:tcW w:w="1229"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65EE5341" w14:textId="77777777" w:rsidR="00836440" w:rsidRPr="0050199F" w:rsidRDefault="00836440" w:rsidP="00836440">
            <w:pPr>
              <w:jc w:val="center"/>
              <w:cnfStyle w:val="000000100000" w:firstRow="0" w:lastRow="0" w:firstColumn="0" w:lastColumn="0" w:oddVBand="0" w:evenVBand="0" w:oddHBand="1" w:evenHBand="0" w:firstRowFirstColumn="0" w:firstRowLastColumn="0" w:lastRowFirstColumn="0" w:lastRowLastColumn="0"/>
              <w:rPr>
                <w:rFonts w:cs="Calibri"/>
                <w:b/>
                <w:bCs/>
                <w:color w:val="FFFFFF"/>
                <w:szCs w:val="20"/>
                <w:lang w:eastAsia="cs-CZ"/>
              </w:rPr>
            </w:pPr>
            <w:r w:rsidRPr="0050199F">
              <w:rPr>
                <w:rFonts w:cs="Calibri"/>
                <w:b/>
                <w:bCs/>
                <w:color w:val="FFFFFF"/>
                <w:szCs w:val="20"/>
                <w:lang w:eastAsia="cs-CZ"/>
              </w:rPr>
              <w:t>Hl. m. Praha</w:t>
            </w:r>
          </w:p>
        </w:tc>
        <w:tc>
          <w:tcPr>
            <w:tcW w:w="123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02FCD097" w14:textId="77777777" w:rsidR="00836440" w:rsidRPr="0050199F" w:rsidRDefault="00836440" w:rsidP="00836440">
            <w:pPr>
              <w:jc w:val="center"/>
              <w:cnfStyle w:val="000000100000" w:firstRow="0" w:lastRow="0" w:firstColumn="0" w:lastColumn="0" w:oddVBand="0" w:evenVBand="0" w:oddHBand="1" w:evenHBand="0" w:firstRowFirstColumn="0" w:firstRowLastColumn="0" w:lastRowFirstColumn="0" w:lastRowLastColumn="0"/>
              <w:rPr>
                <w:rFonts w:cs="Calibri"/>
                <w:b/>
                <w:bCs/>
                <w:color w:val="FFFFFF"/>
                <w:szCs w:val="20"/>
                <w:lang w:eastAsia="cs-CZ"/>
              </w:rPr>
            </w:pPr>
            <w:r w:rsidRPr="0050199F">
              <w:rPr>
                <w:rFonts w:cs="Calibri"/>
                <w:b/>
                <w:bCs/>
                <w:color w:val="FFFFFF"/>
                <w:szCs w:val="20"/>
                <w:lang w:eastAsia="cs-CZ"/>
              </w:rPr>
              <w:t>MČ P7</w:t>
            </w:r>
          </w:p>
        </w:tc>
        <w:tc>
          <w:tcPr>
            <w:tcW w:w="1229"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37DADA84" w14:textId="77777777" w:rsidR="00836440" w:rsidRPr="0050199F" w:rsidRDefault="00836440" w:rsidP="00836440">
            <w:pPr>
              <w:jc w:val="center"/>
              <w:cnfStyle w:val="000000100000" w:firstRow="0" w:lastRow="0" w:firstColumn="0" w:lastColumn="0" w:oddVBand="0" w:evenVBand="0" w:oddHBand="1" w:evenHBand="0" w:firstRowFirstColumn="0" w:firstRowLastColumn="0" w:lastRowFirstColumn="0" w:lastRowLastColumn="0"/>
              <w:rPr>
                <w:rFonts w:cs="Calibri"/>
                <w:b/>
                <w:bCs/>
                <w:color w:val="FFFFFF"/>
                <w:szCs w:val="20"/>
                <w:lang w:eastAsia="cs-CZ"/>
              </w:rPr>
            </w:pPr>
            <w:r w:rsidRPr="0050199F">
              <w:rPr>
                <w:rFonts w:cs="Calibri"/>
                <w:b/>
                <w:bCs/>
                <w:color w:val="FFFFFF"/>
                <w:szCs w:val="20"/>
                <w:lang w:eastAsia="cs-CZ"/>
              </w:rPr>
              <w:t>MČ P8</w:t>
            </w:r>
          </w:p>
        </w:tc>
        <w:tc>
          <w:tcPr>
            <w:tcW w:w="1230"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61FDD37E" w14:textId="77777777" w:rsidR="00836440" w:rsidRPr="0050199F" w:rsidRDefault="00836440" w:rsidP="00836440">
            <w:pPr>
              <w:jc w:val="center"/>
              <w:cnfStyle w:val="000000100000" w:firstRow="0" w:lastRow="0" w:firstColumn="0" w:lastColumn="0" w:oddVBand="0" w:evenVBand="0" w:oddHBand="1" w:evenHBand="0" w:firstRowFirstColumn="0" w:firstRowLastColumn="0" w:lastRowFirstColumn="0" w:lastRowLastColumn="0"/>
              <w:rPr>
                <w:rFonts w:cs="Calibri"/>
                <w:b/>
                <w:bCs/>
                <w:color w:val="FFFFFF"/>
                <w:szCs w:val="20"/>
                <w:lang w:eastAsia="cs-CZ"/>
              </w:rPr>
            </w:pPr>
            <w:r w:rsidRPr="0050199F">
              <w:rPr>
                <w:rFonts w:cs="Calibri"/>
                <w:b/>
                <w:bCs/>
                <w:color w:val="FFFFFF"/>
                <w:szCs w:val="20"/>
                <w:lang w:eastAsia="cs-CZ"/>
              </w:rPr>
              <w:t>MČ P9</w:t>
            </w:r>
          </w:p>
        </w:tc>
        <w:tc>
          <w:tcPr>
            <w:tcW w:w="1230"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61A77BF0" w14:textId="77777777" w:rsidR="00836440" w:rsidRPr="0050199F" w:rsidRDefault="00836440" w:rsidP="00836440">
            <w:pPr>
              <w:jc w:val="center"/>
              <w:cnfStyle w:val="000000100000" w:firstRow="0" w:lastRow="0" w:firstColumn="0" w:lastColumn="0" w:oddVBand="0" w:evenVBand="0" w:oddHBand="1" w:evenHBand="0" w:firstRowFirstColumn="0" w:firstRowLastColumn="0" w:lastRowFirstColumn="0" w:lastRowLastColumn="0"/>
              <w:rPr>
                <w:rFonts w:cs="Calibri"/>
                <w:b/>
                <w:bCs/>
                <w:color w:val="FFFFFF"/>
                <w:szCs w:val="20"/>
                <w:lang w:eastAsia="cs-CZ"/>
              </w:rPr>
            </w:pPr>
            <w:r w:rsidRPr="0050199F">
              <w:rPr>
                <w:rFonts w:cs="Calibri"/>
                <w:b/>
                <w:bCs/>
                <w:color w:val="FFFFFF"/>
                <w:szCs w:val="20"/>
                <w:lang w:eastAsia="cs-CZ"/>
              </w:rPr>
              <w:t>MČ P14</w:t>
            </w:r>
          </w:p>
        </w:tc>
      </w:tr>
      <w:tr w:rsidR="00836440" w:rsidRPr="0050199F" w14:paraId="3A3C3502"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gridSpan w:val="2"/>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5329B230" w14:textId="77777777" w:rsidR="00836440" w:rsidRPr="0050199F" w:rsidRDefault="00836440" w:rsidP="00F034C4">
            <w:pPr>
              <w:jc w:val="center"/>
              <w:rPr>
                <w:rFonts w:ascii="Calibri" w:hAnsi="Calibri" w:cs="Calibri"/>
                <w:color w:val="000000"/>
                <w:szCs w:val="20"/>
                <w:lang w:eastAsia="cs-CZ"/>
              </w:rPr>
            </w:pPr>
            <w:r w:rsidRPr="0050199F">
              <w:rPr>
                <w:rFonts w:ascii="Calibri" w:hAnsi="Calibri" w:cs="Calibri"/>
                <w:color w:val="000000"/>
                <w:szCs w:val="20"/>
                <w:lang w:eastAsia="cs-CZ"/>
              </w:rPr>
              <w:t>Počet obyvatel</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A5B548"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1 308 632</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D283677"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44 793</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BE4CA0"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105 586</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18E4974"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59 174</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A4AAE1"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47 375</w:t>
            </w:r>
          </w:p>
        </w:tc>
      </w:tr>
      <w:tr w:rsidR="00836440" w:rsidRPr="0050199F" w14:paraId="1BB7DBAA" w14:textId="77777777" w:rsidTr="00501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gridSpan w:val="2"/>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32CA5B34" w14:textId="77777777" w:rsidR="00836440" w:rsidRPr="0050199F" w:rsidRDefault="00836440" w:rsidP="00F034C4">
            <w:pPr>
              <w:jc w:val="center"/>
              <w:rPr>
                <w:rFonts w:ascii="Calibri" w:hAnsi="Calibri" w:cs="Calibri"/>
                <w:color w:val="000000"/>
                <w:szCs w:val="20"/>
                <w:lang w:eastAsia="cs-CZ"/>
              </w:rPr>
            </w:pPr>
            <w:r w:rsidRPr="0050199F">
              <w:rPr>
                <w:rFonts w:ascii="Calibri" w:hAnsi="Calibri" w:cs="Calibri"/>
                <w:color w:val="000000"/>
                <w:szCs w:val="20"/>
                <w:lang w:eastAsia="cs-CZ"/>
              </w:rPr>
              <w:t>Cizinci celkem</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19ACB0" w14:textId="77777777" w:rsidR="00836440" w:rsidRPr="0050199F" w:rsidRDefault="00836440"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205 595</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C02AAC3" w14:textId="77777777" w:rsidR="00836440" w:rsidRPr="0050199F" w:rsidRDefault="00836440"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8 124</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D5DD7F9" w14:textId="77777777" w:rsidR="00836440" w:rsidRPr="0050199F" w:rsidRDefault="00836440"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13 631</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4336332" w14:textId="77777777" w:rsidR="00836440" w:rsidRPr="0050199F" w:rsidRDefault="00836440"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11 782</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7132D5" w14:textId="77777777" w:rsidR="00836440" w:rsidRPr="0050199F" w:rsidRDefault="00836440"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7 954</w:t>
            </w:r>
          </w:p>
        </w:tc>
      </w:tr>
      <w:tr w:rsidR="00836440" w:rsidRPr="0050199F" w14:paraId="7350405D"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7" w:type="dxa"/>
            <w:gridSpan w:val="2"/>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7772CAC4" w14:textId="77777777" w:rsidR="00836440" w:rsidRPr="0050199F" w:rsidRDefault="00836440" w:rsidP="00F034C4">
            <w:pPr>
              <w:jc w:val="center"/>
              <w:rPr>
                <w:rFonts w:ascii="Calibri" w:hAnsi="Calibri" w:cs="Calibri"/>
                <w:color w:val="000000"/>
                <w:szCs w:val="20"/>
                <w:lang w:eastAsia="cs-CZ"/>
              </w:rPr>
            </w:pPr>
            <w:r w:rsidRPr="0050199F">
              <w:rPr>
                <w:rFonts w:ascii="Calibri" w:hAnsi="Calibri" w:cs="Calibri"/>
                <w:color w:val="000000"/>
                <w:szCs w:val="20"/>
                <w:lang w:eastAsia="cs-CZ"/>
              </w:rPr>
              <w:t>Podíl cizinců v populaci (v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9D9C262"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15,7</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02E2C7"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18,1</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C2901C"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12,9</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1F5546"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19,9</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171368" w14:textId="77777777" w:rsidR="00836440" w:rsidRPr="0050199F" w:rsidRDefault="00836440"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16,8</w:t>
            </w:r>
          </w:p>
        </w:tc>
      </w:tr>
      <w:tr w:rsidR="00F034C4" w:rsidRPr="0050199F" w14:paraId="523C8C9E" w14:textId="77777777" w:rsidTr="00501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val="restart"/>
            <w:tcBorders>
              <w:top w:val="none" w:sz="0" w:space="0" w:color="auto"/>
              <w:left w:val="none" w:sz="0" w:space="0" w:color="auto"/>
              <w:bottom w:val="none" w:sz="0" w:space="0" w:color="auto"/>
              <w:right w:val="none" w:sz="0" w:space="0" w:color="auto"/>
            </w:tcBorders>
            <w:shd w:val="clear" w:color="auto" w:fill="C6D9F1" w:themeFill="text2" w:themeFillTint="33"/>
            <w:noWrap/>
            <w:textDirection w:val="btLr"/>
            <w:hideMark/>
          </w:tcPr>
          <w:p w14:paraId="68C229D7" w14:textId="77777777" w:rsidR="00F034C4" w:rsidRPr="0050199F" w:rsidRDefault="00F034C4" w:rsidP="00836440">
            <w:pPr>
              <w:jc w:val="center"/>
              <w:rPr>
                <w:rFonts w:ascii="Calibri" w:hAnsi="Calibri" w:cs="Calibri"/>
                <w:color w:val="000000"/>
                <w:szCs w:val="20"/>
                <w:lang w:eastAsia="cs-CZ"/>
              </w:rPr>
            </w:pPr>
            <w:r w:rsidRPr="0050199F">
              <w:rPr>
                <w:rFonts w:ascii="Calibri" w:hAnsi="Calibri" w:cs="Calibri"/>
                <w:color w:val="000000"/>
                <w:szCs w:val="20"/>
                <w:lang w:eastAsia="cs-CZ"/>
              </w:rPr>
              <w:t>z toho</w:t>
            </w: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7BCC1942" w14:textId="77777777" w:rsidR="00F034C4" w:rsidRPr="0050199F" w:rsidRDefault="00F034C4" w:rsidP="005113E1">
            <w:pPr>
              <w:ind w:firstLineChars="100" w:firstLine="200"/>
              <w:jc w:val="left"/>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50199F">
              <w:rPr>
                <w:rFonts w:cs="Calibri"/>
                <w:color w:val="000000"/>
                <w:szCs w:val="20"/>
                <w:lang w:eastAsia="cs-CZ"/>
              </w:rPr>
              <w:t xml:space="preserve">Ukrajina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FF1F85A"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24,7</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0D18CCE"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17,2</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2139B31"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29,0</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5359745"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31,0</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3F8FE32"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35,6</w:t>
            </w:r>
          </w:p>
        </w:tc>
      </w:tr>
      <w:tr w:rsidR="00F034C4" w:rsidRPr="0050199F" w14:paraId="7B53469F"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77EB7C09"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20026207" w14:textId="77777777" w:rsidR="00F034C4" w:rsidRPr="0050199F" w:rsidRDefault="00F034C4" w:rsidP="005113E1">
            <w:pPr>
              <w:ind w:firstLineChars="100" w:firstLine="200"/>
              <w:jc w:val="left"/>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50199F">
              <w:rPr>
                <w:rFonts w:cs="Calibri"/>
                <w:color w:val="000000"/>
                <w:szCs w:val="20"/>
                <w:lang w:eastAsia="cs-CZ"/>
              </w:rPr>
              <w:t xml:space="preserve">Slovensko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776AA8"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15,4</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E4366C6"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16,2</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ACABF86"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17,6</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F2272C9"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17,1</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79A73A4"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15,0</w:t>
            </w:r>
          </w:p>
        </w:tc>
      </w:tr>
      <w:tr w:rsidR="00F034C4" w:rsidRPr="0050199F" w14:paraId="21BC3D89" w14:textId="77777777" w:rsidTr="00501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44C93F44"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778CF721" w14:textId="77777777" w:rsidR="00F034C4" w:rsidRPr="0050199F" w:rsidRDefault="00F034C4" w:rsidP="005113E1">
            <w:pPr>
              <w:ind w:firstLineChars="100" w:firstLine="200"/>
              <w:jc w:val="left"/>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50199F">
              <w:rPr>
                <w:rFonts w:cs="Calibri"/>
                <w:color w:val="000000"/>
                <w:szCs w:val="20"/>
                <w:lang w:eastAsia="cs-CZ"/>
              </w:rPr>
              <w:t>Rusko</w:t>
            </w:r>
            <w:r w:rsidRPr="0050199F">
              <w:rPr>
                <w:rFonts w:cs="Calibri"/>
                <w:i/>
                <w:iCs/>
                <w:color w:val="000000"/>
                <w:szCs w:val="20"/>
                <w:lang w:eastAsia="cs-CZ"/>
              </w:rPr>
              <w:t xml:space="preserve">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5F1AE9C"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11,6</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3C4A02A"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10,7</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9415116"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10,8</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9D08D10"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12,0</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0C07102"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10,3</w:t>
            </w:r>
          </w:p>
        </w:tc>
      </w:tr>
      <w:tr w:rsidR="00F034C4" w:rsidRPr="0050199F" w14:paraId="1595EDBB"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4D916226"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5D6F1A2E" w14:textId="77777777" w:rsidR="00F034C4" w:rsidRPr="0050199F" w:rsidRDefault="00F034C4" w:rsidP="005113E1">
            <w:pPr>
              <w:ind w:firstLineChars="100" w:firstLine="200"/>
              <w:jc w:val="left"/>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50199F">
              <w:rPr>
                <w:rFonts w:cs="Calibri"/>
                <w:color w:val="000000"/>
                <w:szCs w:val="20"/>
                <w:lang w:eastAsia="cs-CZ"/>
              </w:rPr>
              <w:t>Vietnam</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4C3067"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6,3</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7E9A328"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6,8</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924F0CD"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3,5</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936B5F3"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3,1</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2EEFE13"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6,2</w:t>
            </w:r>
          </w:p>
        </w:tc>
      </w:tr>
      <w:tr w:rsidR="00F034C4" w:rsidRPr="0050199F" w14:paraId="13DFB736" w14:textId="77777777" w:rsidTr="00501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33CDD5B5"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hideMark/>
          </w:tcPr>
          <w:p w14:paraId="7A8C521F" w14:textId="77777777" w:rsidR="00F034C4" w:rsidRPr="0050199F" w:rsidRDefault="00F034C4" w:rsidP="005113E1">
            <w:pPr>
              <w:ind w:firstLineChars="100" w:firstLine="200"/>
              <w:jc w:val="left"/>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50199F">
              <w:rPr>
                <w:rFonts w:cs="Calibri"/>
                <w:color w:val="000000"/>
                <w:szCs w:val="20"/>
                <w:lang w:eastAsia="cs-CZ"/>
              </w:rPr>
              <w:t xml:space="preserve">Spojené státy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377980"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3,2</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F3D28A7"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5,8</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84D399A"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1,9</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5A7A5DC"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0,8</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92A564"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0,4</w:t>
            </w:r>
          </w:p>
        </w:tc>
      </w:tr>
      <w:tr w:rsidR="00F034C4" w:rsidRPr="0050199F" w14:paraId="7213BBEF"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088449D8"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561191EC" w14:textId="77777777" w:rsidR="00F034C4" w:rsidRPr="0050199F" w:rsidRDefault="00F034C4" w:rsidP="005113E1">
            <w:pPr>
              <w:ind w:firstLineChars="100" w:firstLine="200"/>
              <w:jc w:val="left"/>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50199F">
              <w:rPr>
                <w:rFonts w:cs="Calibri"/>
                <w:color w:val="000000"/>
                <w:szCs w:val="20"/>
                <w:lang w:eastAsia="cs-CZ"/>
              </w:rPr>
              <w:t xml:space="preserve">Čína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B17FC3F"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2,5</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2350435"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2,1</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EF40E5"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2,3</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994A49"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4,7</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AC3BC17"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5,2</w:t>
            </w:r>
          </w:p>
        </w:tc>
      </w:tr>
      <w:tr w:rsidR="00F034C4" w:rsidRPr="0050199F" w14:paraId="54BCDC7E" w14:textId="77777777" w:rsidTr="00501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7A1DAA25"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5F15440D" w14:textId="77777777" w:rsidR="00F034C4" w:rsidRPr="0050199F" w:rsidRDefault="00F034C4" w:rsidP="005113E1">
            <w:pPr>
              <w:ind w:firstLineChars="100" w:firstLine="200"/>
              <w:jc w:val="left"/>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 xml:space="preserve">Bulharsko </w:t>
            </w:r>
            <w:r w:rsidRPr="0050199F">
              <w:rPr>
                <w:rFonts w:cs="Calibri"/>
                <w:i/>
                <w:iCs/>
                <w:szCs w:val="20"/>
                <w:lang w:eastAsia="cs-CZ"/>
              </w:rPr>
              <w:t xml:space="preserve">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DE0953E"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2,3</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BCA424A"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1,4</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95DF7C2"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3,2</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4F6B661"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3,2</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7BF661B"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3,1</w:t>
            </w:r>
          </w:p>
        </w:tc>
      </w:tr>
      <w:tr w:rsidR="00F034C4" w:rsidRPr="0050199F" w14:paraId="0D08B04C"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6C63C0F0"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49ED97FF" w14:textId="77777777" w:rsidR="00F034C4" w:rsidRPr="0050199F" w:rsidRDefault="00F034C4" w:rsidP="005113E1">
            <w:pPr>
              <w:ind w:firstLineChars="100" w:firstLine="200"/>
              <w:jc w:val="left"/>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50199F">
              <w:rPr>
                <w:rFonts w:cs="Calibri"/>
                <w:color w:val="000000"/>
                <w:szCs w:val="20"/>
                <w:lang w:eastAsia="cs-CZ"/>
              </w:rPr>
              <w:t xml:space="preserve">Německo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AECDF30"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2,0</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C3B0E34"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1,5</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09CAB97"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2,3</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6FC3BB"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2,2</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BB4AAC8"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3,1</w:t>
            </w:r>
          </w:p>
        </w:tc>
      </w:tr>
      <w:tr w:rsidR="00F034C4" w:rsidRPr="0050199F" w14:paraId="4A438881" w14:textId="77777777" w:rsidTr="0050199F">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21600DFB"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7D051CC3" w14:textId="77777777" w:rsidR="00F034C4" w:rsidRPr="0050199F" w:rsidRDefault="00F034C4" w:rsidP="005113E1">
            <w:pPr>
              <w:ind w:firstLineChars="100" w:firstLine="200"/>
              <w:jc w:val="left"/>
              <w:cnfStyle w:val="000000100000" w:firstRow="0" w:lastRow="0" w:firstColumn="0" w:lastColumn="0" w:oddVBand="0" w:evenVBand="0" w:oddHBand="1" w:evenHBand="0" w:firstRowFirstColumn="0" w:firstRowLastColumn="0" w:lastRowFirstColumn="0" w:lastRowLastColumn="0"/>
              <w:rPr>
                <w:rFonts w:cs="Calibri"/>
                <w:color w:val="000000"/>
                <w:szCs w:val="20"/>
                <w:lang w:eastAsia="cs-CZ"/>
              </w:rPr>
            </w:pPr>
            <w:r w:rsidRPr="0050199F">
              <w:rPr>
                <w:rFonts w:cs="Calibri"/>
                <w:color w:val="000000"/>
                <w:szCs w:val="20"/>
                <w:lang w:eastAsia="cs-CZ"/>
              </w:rPr>
              <w:t>Velká Británie</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82D6917"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2,0</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12561C3"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2,4</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224377A"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1,7</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27121A8"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2,6</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24F7CE" w14:textId="77777777" w:rsidR="00F034C4" w:rsidRPr="0050199F" w:rsidRDefault="00F034C4" w:rsidP="00F034C4">
            <w:pPr>
              <w:jc w:val="center"/>
              <w:cnfStyle w:val="000000100000" w:firstRow="0" w:lastRow="0" w:firstColumn="0" w:lastColumn="0" w:oddVBand="0" w:evenVBand="0" w:oddHBand="1" w:evenHBand="0" w:firstRowFirstColumn="0" w:firstRowLastColumn="0" w:lastRowFirstColumn="0" w:lastRowLastColumn="0"/>
              <w:rPr>
                <w:rFonts w:cs="Calibri"/>
                <w:szCs w:val="20"/>
                <w:lang w:eastAsia="cs-CZ"/>
              </w:rPr>
            </w:pPr>
            <w:r w:rsidRPr="0050199F">
              <w:rPr>
                <w:rFonts w:cs="Calibri"/>
                <w:szCs w:val="20"/>
                <w:lang w:eastAsia="cs-CZ"/>
              </w:rPr>
              <w:t>0,3</w:t>
            </w:r>
          </w:p>
        </w:tc>
      </w:tr>
      <w:tr w:rsidR="00F034C4" w:rsidRPr="0050199F" w14:paraId="2B170806" w14:textId="77777777" w:rsidTr="0050199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99" w:type="dxa"/>
            <w:vMerge/>
            <w:tcBorders>
              <w:top w:val="none" w:sz="0" w:space="0" w:color="auto"/>
              <w:left w:val="none" w:sz="0" w:space="0" w:color="auto"/>
              <w:bottom w:val="none" w:sz="0" w:space="0" w:color="auto"/>
              <w:right w:val="none" w:sz="0" w:space="0" w:color="auto"/>
            </w:tcBorders>
            <w:shd w:val="clear" w:color="auto" w:fill="C6D9F1" w:themeFill="text2" w:themeFillTint="33"/>
            <w:hideMark/>
          </w:tcPr>
          <w:p w14:paraId="1BD8A192" w14:textId="77777777" w:rsidR="00F034C4" w:rsidRPr="0050199F" w:rsidRDefault="00F034C4" w:rsidP="00836440">
            <w:pPr>
              <w:jc w:val="left"/>
              <w:rPr>
                <w:rFonts w:ascii="Calibri" w:hAnsi="Calibri" w:cs="Calibri"/>
                <w:color w:val="000000"/>
                <w:szCs w:val="20"/>
                <w:lang w:eastAsia="cs-CZ"/>
              </w:rPr>
            </w:pPr>
          </w:p>
        </w:tc>
        <w:tc>
          <w:tcPr>
            <w:tcW w:w="2478"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center"/>
            <w:hideMark/>
          </w:tcPr>
          <w:p w14:paraId="60BB164F" w14:textId="77777777" w:rsidR="00F034C4" w:rsidRPr="0050199F" w:rsidRDefault="00F034C4" w:rsidP="005113E1">
            <w:pPr>
              <w:ind w:firstLineChars="100" w:firstLine="200"/>
              <w:jc w:val="left"/>
              <w:cnfStyle w:val="000000010000" w:firstRow="0" w:lastRow="0" w:firstColumn="0" w:lastColumn="0" w:oddVBand="0" w:evenVBand="0" w:oddHBand="0" w:evenHBand="1" w:firstRowFirstColumn="0" w:firstRowLastColumn="0" w:lastRowFirstColumn="0" w:lastRowLastColumn="0"/>
              <w:rPr>
                <w:rFonts w:cs="Calibri"/>
                <w:color w:val="000000"/>
                <w:szCs w:val="20"/>
                <w:lang w:eastAsia="cs-CZ"/>
              </w:rPr>
            </w:pPr>
            <w:r w:rsidRPr="0050199F">
              <w:rPr>
                <w:rFonts w:cs="Calibri"/>
                <w:color w:val="000000"/>
                <w:szCs w:val="20"/>
                <w:lang w:eastAsia="cs-CZ"/>
              </w:rPr>
              <w:t xml:space="preserve">Rumunsko </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453BE5A"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2,0</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BBA3A85"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2,4</w:t>
            </w:r>
          </w:p>
        </w:tc>
        <w:tc>
          <w:tcPr>
            <w:tcW w:w="122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263C028"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1,6</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7CF8F14"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0,9</w:t>
            </w:r>
          </w:p>
        </w:tc>
        <w:tc>
          <w:tcPr>
            <w:tcW w:w="123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0B0D638" w14:textId="77777777" w:rsidR="00F034C4" w:rsidRPr="0050199F" w:rsidRDefault="00F034C4" w:rsidP="00F034C4">
            <w:pPr>
              <w:jc w:val="center"/>
              <w:cnfStyle w:val="000000010000" w:firstRow="0" w:lastRow="0" w:firstColumn="0" w:lastColumn="0" w:oddVBand="0" w:evenVBand="0" w:oddHBand="0" w:evenHBand="1" w:firstRowFirstColumn="0" w:firstRowLastColumn="0" w:lastRowFirstColumn="0" w:lastRowLastColumn="0"/>
              <w:rPr>
                <w:rFonts w:cs="Calibri"/>
                <w:szCs w:val="20"/>
                <w:lang w:eastAsia="cs-CZ"/>
              </w:rPr>
            </w:pPr>
            <w:r w:rsidRPr="0050199F">
              <w:rPr>
                <w:rFonts w:cs="Calibri"/>
                <w:szCs w:val="20"/>
                <w:lang w:eastAsia="cs-CZ"/>
              </w:rPr>
              <w:t>0,7</w:t>
            </w:r>
          </w:p>
        </w:tc>
      </w:tr>
    </w:tbl>
    <w:p w14:paraId="2D9B9450" w14:textId="77777777" w:rsidR="009E519E" w:rsidRDefault="009E519E" w:rsidP="00E943E6">
      <w:pPr>
        <w:pStyle w:val="Citt"/>
        <w:spacing w:after="0"/>
      </w:pPr>
      <w:r w:rsidRPr="00B3204D">
        <w:t xml:space="preserve">Zdroj: VDB ČSÚ </w:t>
      </w:r>
      <w:r w:rsidR="00E943E6">
        <w:t>(2020)</w:t>
      </w:r>
    </w:p>
    <w:p w14:paraId="44959B80" w14:textId="77777777" w:rsidR="00E943E6" w:rsidRPr="00B3204D" w:rsidRDefault="00E943E6" w:rsidP="00E943E6">
      <w:pPr>
        <w:pStyle w:val="Citt"/>
      </w:pPr>
      <w:r w:rsidRPr="00B3204D">
        <w:t>Pozn. Zobrazeno 10 nejčetnějších státních občanství v Praze k 31. 12. 2018 (údaje nezahrnují cizince s platným azylem na území ČR).</w:t>
      </w:r>
    </w:p>
    <w:p w14:paraId="3A7B608E" w14:textId="77777777" w:rsidR="000F741E" w:rsidRPr="004F5B72" w:rsidRDefault="00590BED" w:rsidP="00942B52">
      <w:pPr>
        <w:pStyle w:val="Nadpis2"/>
      </w:pPr>
      <w:bookmarkStart w:id="37" w:name="_Toc358733678"/>
      <w:bookmarkStart w:id="38" w:name="_Toc66210554"/>
      <w:r w:rsidRPr="004F5B72">
        <w:t>Shrnutí</w:t>
      </w:r>
      <w:bookmarkEnd w:id="37"/>
      <w:bookmarkEnd w:id="38"/>
    </w:p>
    <w:p w14:paraId="2A34065F" w14:textId="77777777" w:rsidR="004F485A" w:rsidRPr="004E3C12" w:rsidRDefault="005D0B05" w:rsidP="001441D3">
      <w:pPr>
        <w:pStyle w:val="Odstavecseseznamem"/>
        <w:numPr>
          <w:ilvl w:val="0"/>
          <w:numId w:val="7"/>
        </w:numPr>
        <w:jc w:val="both"/>
      </w:pPr>
      <w:r w:rsidRPr="004E3C12">
        <w:t xml:space="preserve">Vývoj a strukturu populace MČ P9 ovlivňují zejména realizované a plánované developerské projekty. </w:t>
      </w:r>
      <w:r w:rsidR="006E4F69" w:rsidRPr="004E3C12">
        <w:t>S rostoucí intenzitou bytové výstavby dochází v MČ ke zvyšování počtu obyvatel, a to j</w:t>
      </w:r>
      <w:r w:rsidR="008A680D">
        <w:t>ak přirozenou měnou, tak stěhováním</w:t>
      </w:r>
      <w:r w:rsidR="006E4F69" w:rsidRPr="004E3C12">
        <w:t xml:space="preserve">. </w:t>
      </w:r>
    </w:p>
    <w:p w14:paraId="28E53BBC" w14:textId="77777777" w:rsidR="006E4F69" w:rsidRPr="004E3C12" w:rsidRDefault="006E4F69" w:rsidP="001441D3">
      <w:pPr>
        <w:pStyle w:val="Odstavecseseznamem"/>
        <w:numPr>
          <w:ilvl w:val="0"/>
          <w:numId w:val="7"/>
        </w:numPr>
        <w:jc w:val="both"/>
      </w:pPr>
      <w:r w:rsidRPr="004E3C12">
        <w:t>V návaznosti na strukturu nově příchozích obyvatel (zejm. v reprodukčním věku) je očekáváno zvyšování počtu narozených dětí, které budou vytvářet tlak na zajiště</w:t>
      </w:r>
      <w:r w:rsidR="004E3C12">
        <w:t>n</w:t>
      </w:r>
      <w:r w:rsidRPr="004E3C12">
        <w:t xml:space="preserve">í odpovídající občanské vybavenosti. </w:t>
      </w:r>
    </w:p>
    <w:p w14:paraId="7D31713C" w14:textId="77777777" w:rsidR="004F485A" w:rsidRDefault="004E3C12" w:rsidP="001441D3">
      <w:pPr>
        <w:pStyle w:val="Odstavecseseznamem"/>
        <w:numPr>
          <w:ilvl w:val="0"/>
          <w:numId w:val="7"/>
        </w:numPr>
        <w:jc w:val="both"/>
      </w:pPr>
      <w:r>
        <w:t xml:space="preserve">MČ P9 vykazuje poměrně příznivou věkovou strukturu obyvatel, pro kterou je charakteristické vyšší zastoupení dětské složky. V kratším horizontu lze očekávat pokračující mírné omlazení populace vlivem bytové výstavby. Nicméně vzhledem ke značnému podílu starší zástavby, pro kterou je typické starší věkové složení obyvatel, bude pravděpodobně růst zastoupení seniorů v populaci. </w:t>
      </w:r>
    </w:p>
    <w:p w14:paraId="6CD2181C" w14:textId="77777777" w:rsidR="004E3C12" w:rsidRPr="004F5B72" w:rsidRDefault="004E3C12" w:rsidP="001441D3">
      <w:pPr>
        <w:pStyle w:val="Odstavecseseznamem"/>
        <w:numPr>
          <w:ilvl w:val="0"/>
          <w:numId w:val="7"/>
        </w:numPr>
        <w:jc w:val="both"/>
      </w:pPr>
      <w:r>
        <w:t>V MČ P9 žije ve srovnání s Prahou jako celkem i referenčními MČ nadprůměrný pod</w:t>
      </w:r>
      <w:r w:rsidR="008A680D">
        <w:t>íl cizinců, který navíc dlouhodobě vykazoval</w:t>
      </w:r>
      <w:r>
        <w:t xml:space="preserve"> rostoucí trend. Nejvýrazněji jsou zastoupeni občané Ukrajiny, dále Slovenska a Ruska. </w:t>
      </w:r>
    </w:p>
    <w:p w14:paraId="52F3DA30" w14:textId="77777777" w:rsidR="00075DC2" w:rsidRPr="004F5B72" w:rsidRDefault="00075DC2" w:rsidP="000D6277">
      <w:pPr>
        <w:pStyle w:val="Odstavecseseznamem"/>
        <w:jc w:val="both"/>
      </w:pPr>
    </w:p>
    <w:p w14:paraId="7006528E" w14:textId="77777777" w:rsidR="00545BD4" w:rsidRPr="004F5B72" w:rsidRDefault="00545BD4" w:rsidP="00942B52">
      <w:pPr>
        <w:pStyle w:val="Nadpis1"/>
      </w:pPr>
      <w:bookmarkStart w:id="39" w:name="_Toc358733679"/>
      <w:bookmarkStart w:id="40" w:name="_Toc66210555"/>
      <w:r w:rsidRPr="004F5B72">
        <w:lastRenderedPageBreak/>
        <w:t>Ekonomika, podnikání a trh práce</w:t>
      </w:r>
      <w:bookmarkEnd w:id="39"/>
      <w:bookmarkEnd w:id="40"/>
    </w:p>
    <w:p w14:paraId="3D99F9BD" w14:textId="77777777" w:rsidR="002D7295" w:rsidRDefault="00AA7A6B" w:rsidP="002D7295">
      <w:r>
        <w:t xml:space="preserve">V této kapitole je stručně zhodnocena makroekonomická situace, struktura místní ekonomiky a situace na trhu práce. Přitom je přihlíženo zejména k charakteristikám pražské ekonomiky a trhu práce, s níž je situace v MČ intenzivně provázána. Kapitola vychází zejména z dat ČSÚ. </w:t>
      </w:r>
    </w:p>
    <w:p w14:paraId="570E8DB8" w14:textId="77777777" w:rsidR="00C23A94" w:rsidRDefault="00B3204D" w:rsidP="00942B52">
      <w:pPr>
        <w:pStyle w:val="Nadpis2"/>
      </w:pPr>
      <w:bookmarkStart w:id="41" w:name="_Toc66210556"/>
      <w:r>
        <w:t>Výkonnost místní ekonomiky</w:t>
      </w:r>
      <w:bookmarkEnd w:id="41"/>
    </w:p>
    <w:p w14:paraId="645F9F50" w14:textId="77777777" w:rsidR="00592030" w:rsidRPr="00592030" w:rsidRDefault="007335BA" w:rsidP="00592030">
      <w:pPr>
        <w:rPr>
          <w:rFonts w:cstheme="minorHAnsi"/>
        </w:rPr>
      </w:pPr>
      <w:r>
        <w:t xml:space="preserve">Výkonnost místní ekonomiky lze posoudit pouze v kontextu dat za hl. m. Prahu. Pražská ekonomika je </w:t>
      </w:r>
      <w:r w:rsidRPr="002149AD">
        <w:rPr>
          <w:rFonts w:cstheme="minorHAnsi"/>
        </w:rPr>
        <w:t xml:space="preserve">nejdynamičtější a nejvyspělejší ve srovnání s ostatními kraji i celou ČR. </w:t>
      </w:r>
      <w:r w:rsidR="00AA1708" w:rsidRPr="002149AD">
        <w:rPr>
          <w:rFonts w:cstheme="minorHAnsi"/>
        </w:rPr>
        <w:t xml:space="preserve">Hl. m. Praha je sídlem mnoha společností a institucí s celorepublikovou působností, což má za následek širokou pracovní nabídku s vyššími </w:t>
      </w:r>
      <w:proofErr w:type="gramStart"/>
      <w:r w:rsidR="00AA1708" w:rsidRPr="002149AD">
        <w:rPr>
          <w:rFonts w:cstheme="minorHAnsi"/>
        </w:rPr>
        <w:t>mzdami</w:t>
      </w:r>
      <w:proofErr w:type="gramEnd"/>
      <w:r w:rsidR="00AA1708" w:rsidRPr="002149AD">
        <w:rPr>
          <w:rFonts w:cstheme="minorHAnsi"/>
        </w:rPr>
        <w:t xml:space="preserve"> než je celorepublikový průměr. </w:t>
      </w:r>
      <w:r w:rsidR="002149AD" w:rsidRPr="002149AD">
        <w:rPr>
          <w:rFonts w:cstheme="minorHAnsi"/>
        </w:rPr>
        <w:t>V </w:t>
      </w:r>
      <w:proofErr w:type="spellStart"/>
      <w:r w:rsidR="002149AD" w:rsidRPr="002149AD">
        <w:rPr>
          <w:rFonts w:cstheme="minorHAnsi"/>
        </w:rPr>
        <w:t>hl.m</w:t>
      </w:r>
      <w:proofErr w:type="spellEnd"/>
      <w:r w:rsidR="002149AD" w:rsidRPr="002149AD">
        <w:rPr>
          <w:rFonts w:cstheme="minorHAnsi"/>
        </w:rPr>
        <w:t xml:space="preserve">. Praze je výrazně vyšší HDP na obyvatele ve srovnání s ostatním regiony v ČR </w:t>
      </w:r>
      <w:r w:rsidR="002149AD">
        <w:rPr>
          <w:rFonts w:cstheme="minorHAnsi"/>
        </w:rPr>
        <w:t xml:space="preserve">mj. </w:t>
      </w:r>
      <w:r w:rsidR="002149AD" w:rsidRPr="002149AD">
        <w:rPr>
          <w:rFonts w:cstheme="minorHAnsi"/>
        </w:rPr>
        <w:t>z důvodu vysoké koncentrace pracovních příležitostí, služeb, firemních centrál a působnosti vládního sektoru</w:t>
      </w:r>
      <w:r w:rsidR="00592030">
        <w:rPr>
          <w:rFonts w:cstheme="minorHAnsi"/>
        </w:rPr>
        <w:t xml:space="preserve">. Zatímco HDP vyjadřuje celkovou výkonnost ekonomiky, kdy zjednodušeně vypovídá o součtu produkce a čistých daních, o kupní síle obyvatel více vypovídá Čistý disponibilní důchod domácností (ČDDD) na obyvatele, který představuje částku, jíž domácnosti mohou věnovat na konečnou spotřebu a tvorbu úspor. Ten je v Praze jen mírně vyšší ve srovnání s ostatními kraji. </w:t>
      </w:r>
      <w:r w:rsidR="00592030" w:rsidRPr="00592030">
        <w:rPr>
          <w:rFonts w:cstheme="minorHAnsi"/>
        </w:rPr>
        <w:t>Markantní rozdíl mezi HDP a ČDDD ve srovnání s ostatními kraji díky dojíždějícím zaměstnancům, zohledněním toků kapitálu (vyprodukovaný kapitál velmi často odtéká do zahraničí) i jeho přerozdělování (např. sociální dávky)</w:t>
      </w:r>
    </w:p>
    <w:p w14:paraId="436FA73D" w14:textId="77777777" w:rsidR="00B3204D" w:rsidRPr="00592030" w:rsidRDefault="00592030" w:rsidP="000C012C">
      <w:r>
        <w:t xml:space="preserve">Reálné HDP v ČR v posledním čtvrtletí roku 2020 ovšem začalo klesat a prognóza ČNB (2020) je pokles až o 8 %, přičemž očekávané zmírnění dopadů krize způsobené COVID 19 nastane podle prognózy ČNB v následujícím roce 2021 s předpokládaným 4% růstem reálného HDP. </w:t>
      </w:r>
      <w:r w:rsidR="00B3204D" w:rsidRPr="00592030">
        <w:t>Očekávaná hospodářská recese ovlivní výrazně ekonomiku hlavního města, prognózy jsou však zatím velmi orientační díky současné nejistotě budoucího vývoje COVID 19</w:t>
      </w:r>
      <w:r w:rsidR="00E0177E">
        <w:t>.</w:t>
      </w:r>
    </w:p>
    <w:p w14:paraId="2D6FAD92" w14:textId="77777777" w:rsidR="00B3204D" w:rsidRDefault="00B3204D" w:rsidP="00B3204D">
      <w:pPr>
        <w:rPr>
          <w:rFonts w:cstheme="minorHAnsi"/>
        </w:rPr>
      </w:pPr>
    </w:p>
    <w:p w14:paraId="30628EC9" w14:textId="77777777" w:rsidR="00B3204D" w:rsidRDefault="00B3204D" w:rsidP="00B3204D">
      <w:pPr>
        <w:rPr>
          <w:rFonts w:cstheme="minorHAnsi"/>
        </w:rPr>
      </w:pPr>
    </w:p>
    <w:p w14:paraId="500C7934" w14:textId="77777777" w:rsidR="00B3204D" w:rsidRDefault="00B3204D" w:rsidP="00B3204D">
      <w:pPr>
        <w:rPr>
          <w:rFonts w:cstheme="minorHAnsi"/>
        </w:rPr>
      </w:pPr>
    </w:p>
    <w:p w14:paraId="0992A4F9" w14:textId="77777777" w:rsidR="00B3204D" w:rsidRDefault="00B3204D" w:rsidP="00B3204D">
      <w:pPr>
        <w:rPr>
          <w:rFonts w:cstheme="minorHAnsi"/>
        </w:rPr>
      </w:pPr>
    </w:p>
    <w:p w14:paraId="59CF9935" w14:textId="77777777" w:rsidR="00B3204D" w:rsidRDefault="00B3204D" w:rsidP="00B3204D">
      <w:pPr>
        <w:rPr>
          <w:rFonts w:cstheme="minorHAnsi"/>
        </w:rPr>
      </w:pPr>
    </w:p>
    <w:p w14:paraId="0C355B4D" w14:textId="77777777" w:rsidR="00B3204D" w:rsidRDefault="00B3204D" w:rsidP="00B3204D">
      <w:pPr>
        <w:rPr>
          <w:rFonts w:cstheme="minorHAnsi"/>
        </w:rPr>
      </w:pPr>
    </w:p>
    <w:p w14:paraId="75FC52AA" w14:textId="77777777" w:rsidR="00B3204D" w:rsidRDefault="00B3204D" w:rsidP="00B3204D">
      <w:pPr>
        <w:rPr>
          <w:rFonts w:cstheme="minorHAnsi"/>
        </w:rPr>
      </w:pPr>
    </w:p>
    <w:p w14:paraId="6BFC3EB6" w14:textId="77777777" w:rsidR="00B3204D" w:rsidRDefault="00B3204D" w:rsidP="00B3204D">
      <w:pPr>
        <w:rPr>
          <w:rFonts w:cstheme="minorHAnsi"/>
        </w:rPr>
      </w:pPr>
    </w:p>
    <w:p w14:paraId="46FECF2B" w14:textId="77777777" w:rsidR="00B3204D" w:rsidRDefault="00B3204D" w:rsidP="00B3204D">
      <w:pPr>
        <w:rPr>
          <w:rFonts w:cstheme="minorHAnsi"/>
        </w:rPr>
      </w:pPr>
    </w:p>
    <w:p w14:paraId="385E729F" w14:textId="77777777" w:rsidR="00B3204D" w:rsidRDefault="00B3204D" w:rsidP="00B3204D">
      <w:pPr>
        <w:rPr>
          <w:rFonts w:cstheme="minorHAnsi"/>
        </w:rPr>
      </w:pPr>
    </w:p>
    <w:p w14:paraId="1A601AFA" w14:textId="77777777" w:rsidR="00B3204D" w:rsidRDefault="00B3204D" w:rsidP="00B3204D">
      <w:pPr>
        <w:rPr>
          <w:rFonts w:cstheme="minorHAnsi"/>
        </w:rPr>
      </w:pPr>
    </w:p>
    <w:p w14:paraId="73F79ACB" w14:textId="072D72AB" w:rsidR="00B3204D" w:rsidRDefault="00B3204D" w:rsidP="00B3204D">
      <w:pPr>
        <w:pStyle w:val="Titulek"/>
        <w:rPr>
          <w:rFonts w:cstheme="minorHAnsi"/>
          <w:b w:val="0"/>
          <w:bCs w:val="0"/>
        </w:rPr>
      </w:pPr>
      <w:bookmarkStart w:id="42" w:name="_Toc66210963"/>
      <w:r>
        <w:lastRenderedPageBreak/>
        <w:t xml:space="preserve">Graf </w:t>
      </w:r>
      <w:r w:rsidR="00FE79B7">
        <w:fldChar w:fldCharType="begin"/>
      </w:r>
      <w:r w:rsidR="00FE79B7">
        <w:instrText xml:space="preserve"> SEQ Graf \* ARABIC </w:instrText>
      </w:r>
      <w:r w:rsidR="00FE79B7">
        <w:fldChar w:fldCharType="separate"/>
      </w:r>
      <w:r w:rsidR="00C61C57">
        <w:rPr>
          <w:noProof/>
        </w:rPr>
        <w:t>3</w:t>
      </w:r>
      <w:r w:rsidR="00FE79B7">
        <w:rPr>
          <w:noProof/>
        </w:rPr>
        <w:fldChar w:fldCharType="end"/>
      </w:r>
      <w:r>
        <w:rPr>
          <w:rFonts w:cstheme="minorHAnsi"/>
        </w:rPr>
        <w:t>: H</w:t>
      </w:r>
      <w:r w:rsidR="00603D16">
        <w:rPr>
          <w:rFonts w:cstheme="minorHAnsi"/>
        </w:rPr>
        <w:t>DP</w:t>
      </w:r>
      <w:r>
        <w:rPr>
          <w:rFonts w:cstheme="minorHAnsi"/>
        </w:rPr>
        <w:t xml:space="preserve"> na obyvatele a čistý disponibilní důchod domácností v krajích ČR v r. 2018</w:t>
      </w:r>
      <w:r w:rsidR="00870528">
        <w:rPr>
          <w:rStyle w:val="Znakapoznpodarou"/>
          <w:rFonts w:cstheme="minorHAnsi"/>
        </w:rPr>
        <w:footnoteReference w:id="4"/>
      </w:r>
      <w:bookmarkEnd w:id="42"/>
    </w:p>
    <w:p w14:paraId="7CFA63DD" w14:textId="77777777" w:rsidR="00B3204D" w:rsidRDefault="00B3204D" w:rsidP="00B3204D">
      <w:pPr>
        <w:spacing w:after="0"/>
      </w:pPr>
      <w:r>
        <w:rPr>
          <w:noProof/>
          <w:lang w:eastAsia="cs-CZ"/>
        </w:rPr>
        <w:drawing>
          <wp:inline distT="0" distB="0" distL="0" distR="0" wp14:anchorId="7B30C39F" wp14:editId="0518AA1C">
            <wp:extent cx="5766435" cy="3648075"/>
            <wp:effectExtent l="0" t="0" r="12065" b="9525"/>
            <wp:docPr id="8" name="Graf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D61AE2" w14:textId="77777777" w:rsidR="00B3204D" w:rsidRDefault="00B3204D" w:rsidP="00E943E6">
      <w:pPr>
        <w:pStyle w:val="Citt"/>
        <w:spacing w:after="0"/>
      </w:pPr>
      <w:r>
        <w:t>Zdroj dat: VDB ČSÚ (2020)</w:t>
      </w:r>
    </w:p>
    <w:p w14:paraId="2CD224D9" w14:textId="77777777" w:rsidR="00B3204D" w:rsidRDefault="00B3204D" w:rsidP="009945FC">
      <w:pPr>
        <w:pStyle w:val="Citt"/>
      </w:pPr>
      <w:r>
        <w:t>Pozn.: HDP = hrubý domácí produkt, ČDDD = čistý disponibilní důchod domácností</w:t>
      </w:r>
      <w:r w:rsidR="009D3B41">
        <w:t xml:space="preserve">. </w:t>
      </w:r>
    </w:p>
    <w:p w14:paraId="14DC5D05" w14:textId="77777777" w:rsidR="00B3204D" w:rsidRPr="00B3204D" w:rsidRDefault="00B3204D" w:rsidP="00B3204D">
      <w:pPr>
        <w:pStyle w:val="Nadpis2"/>
      </w:pPr>
      <w:bookmarkStart w:id="43" w:name="_Toc66210557"/>
      <w:r w:rsidRPr="00B3204D">
        <w:t>S</w:t>
      </w:r>
      <w:r w:rsidR="00305B3A">
        <w:t>truktura místní ekonomiky a podnikatelská aktivita</w:t>
      </w:r>
      <w:bookmarkEnd w:id="43"/>
    </w:p>
    <w:p w14:paraId="64E94788" w14:textId="77777777" w:rsidR="00B3204D" w:rsidRPr="00B3204D" w:rsidRDefault="00B3204D" w:rsidP="000C012C">
      <w:r w:rsidRPr="00B3204D">
        <w:t>Strukturu místní ekonomiky zobrazuje následující přehled počtu ekonomických subjektů podle jednotlivých odvětví</w:t>
      </w:r>
      <w:r w:rsidR="000C012C">
        <w:t>.</w:t>
      </w:r>
    </w:p>
    <w:p w14:paraId="646A0784" w14:textId="2F03772C" w:rsidR="00B3204D" w:rsidRPr="00B3204D" w:rsidRDefault="00B3204D" w:rsidP="00B3204D">
      <w:pPr>
        <w:pStyle w:val="Titulek"/>
      </w:pPr>
      <w:bookmarkStart w:id="44" w:name="_Toc66210760"/>
      <w:r>
        <w:t xml:space="preserve">Tabulka </w:t>
      </w:r>
      <w:r w:rsidR="00FE79B7">
        <w:fldChar w:fldCharType="begin"/>
      </w:r>
      <w:r w:rsidR="00FE79B7">
        <w:instrText xml:space="preserve"> SEQ Tabulka \* ARABIC </w:instrText>
      </w:r>
      <w:r w:rsidR="00FE79B7">
        <w:fldChar w:fldCharType="separate"/>
      </w:r>
      <w:r w:rsidR="001D0A98">
        <w:rPr>
          <w:noProof/>
        </w:rPr>
        <w:t>6</w:t>
      </w:r>
      <w:r w:rsidR="00FE79B7">
        <w:rPr>
          <w:noProof/>
        </w:rPr>
        <w:fldChar w:fldCharType="end"/>
      </w:r>
      <w:r w:rsidRPr="00B3204D">
        <w:t>: Přehled počtu ekonomických subjektů podle oboru činnosti k 31.12.2019</w:t>
      </w:r>
      <w:bookmarkEnd w:id="44"/>
    </w:p>
    <w:tbl>
      <w:tblPr>
        <w:tblStyle w:val="Svtlseznamzvraznn11"/>
        <w:tblW w:w="9060" w:type="dxa"/>
        <w:tblLook w:val="04A0" w:firstRow="1" w:lastRow="0" w:firstColumn="1" w:lastColumn="0" w:noHBand="0" w:noVBand="1"/>
      </w:tblPr>
      <w:tblGrid>
        <w:gridCol w:w="3960"/>
        <w:gridCol w:w="1020"/>
        <w:gridCol w:w="1020"/>
        <w:gridCol w:w="1020"/>
        <w:gridCol w:w="1020"/>
        <w:gridCol w:w="1020"/>
      </w:tblGrid>
      <w:tr w:rsidR="00642049" w:rsidRPr="00642049" w14:paraId="011A9D45" w14:textId="77777777" w:rsidTr="00C61C5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2AF4E5C"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 </w:t>
            </w:r>
          </w:p>
        </w:tc>
        <w:tc>
          <w:tcPr>
            <w:tcW w:w="1020" w:type="dxa"/>
            <w:noWrap/>
            <w:vAlign w:val="center"/>
            <w:hideMark/>
          </w:tcPr>
          <w:p w14:paraId="2A5DFF7B" w14:textId="77777777" w:rsidR="00642049" w:rsidRPr="00642049" w:rsidRDefault="00642049" w:rsidP="00C61C57">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Praha 9</w:t>
            </w:r>
          </w:p>
        </w:tc>
        <w:tc>
          <w:tcPr>
            <w:tcW w:w="1020" w:type="dxa"/>
            <w:noWrap/>
            <w:vAlign w:val="center"/>
            <w:hideMark/>
          </w:tcPr>
          <w:p w14:paraId="731EE646" w14:textId="77777777" w:rsidR="00642049" w:rsidRPr="00642049" w:rsidRDefault="00642049" w:rsidP="00C61C57">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Praha 14</w:t>
            </w:r>
          </w:p>
        </w:tc>
        <w:tc>
          <w:tcPr>
            <w:tcW w:w="1020" w:type="dxa"/>
            <w:noWrap/>
            <w:vAlign w:val="center"/>
            <w:hideMark/>
          </w:tcPr>
          <w:p w14:paraId="03750E69" w14:textId="77777777" w:rsidR="00642049" w:rsidRPr="00642049" w:rsidRDefault="00642049" w:rsidP="00C61C57">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Praha 8</w:t>
            </w:r>
          </w:p>
        </w:tc>
        <w:tc>
          <w:tcPr>
            <w:tcW w:w="1020" w:type="dxa"/>
            <w:noWrap/>
            <w:vAlign w:val="center"/>
            <w:hideMark/>
          </w:tcPr>
          <w:p w14:paraId="3CB672BD" w14:textId="77777777" w:rsidR="00642049" w:rsidRPr="00642049" w:rsidRDefault="00642049" w:rsidP="00C61C57">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Praha 7</w:t>
            </w:r>
          </w:p>
        </w:tc>
        <w:tc>
          <w:tcPr>
            <w:tcW w:w="1020" w:type="dxa"/>
            <w:hideMark/>
          </w:tcPr>
          <w:p w14:paraId="3E5C9706" w14:textId="77777777" w:rsidR="00642049" w:rsidRPr="00642049" w:rsidRDefault="00C61C57" w:rsidP="00642049">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Pr>
                <w:rFonts w:ascii="Calibri" w:hAnsi="Calibri" w:cs="Arial"/>
                <w:sz w:val="20"/>
                <w:szCs w:val="20"/>
                <w:lang w:eastAsia="cs-CZ"/>
              </w:rPr>
              <w:t>H</w:t>
            </w:r>
            <w:r w:rsidR="00642049" w:rsidRPr="00642049">
              <w:rPr>
                <w:rFonts w:ascii="Calibri" w:hAnsi="Calibri" w:cs="Arial"/>
                <w:sz w:val="20"/>
                <w:szCs w:val="20"/>
                <w:lang w:eastAsia="cs-CZ"/>
              </w:rPr>
              <w:t>l. m. Praha</w:t>
            </w:r>
          </w:p>
        </w:tc>
      </w:tr>
      <w:tr w:rsidR="00642049" w:rsidRPr="00642049" w14:paraId="45AE19B4" w14:textId="77777777" w:rsidTr="00C61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75101C9B"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Obyvatel celkem</w:t>
            </w:r>
          </w:p>
        </w:tc>
        <w:tc>
          <w:tcPr>
            <w:tcW w:w="1020" w:type="dxa"/>
            <w:hideMark/>
          </w:tcPr>
          <w:p w14:paraId="06265D86"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 xml:space="preserve">60 601 </w:t>
            </w:r>
          </w:p>
        </w:tc>
        <w:tc>
          <w:tcPr>
            <w:tcW w:w="1020" w:type="dxa"/>
            <w:hideMark/>
          </w:tcPr>
          <w:p w14:paraId="08DE9C66"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 xml:space="preserve">47 375 </w:t>
            </w:r>
          </w:p>
        </w:tc>
        <w:tc>
          <w:tcPr>
            <w:tcW w:w="1020" w:type="dxa"/>
            <w:hideMark/>
          </w:tcPr>
          <w:p w14:paraId="5F22A9CD"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 xml:space="preserve">106 218 </w:t>
            </w:r>
          </w:p>
        </w:tc>
        <w:tc>
          <w:tcPr>
            <w:tcW w:w="1020" w:type="dxa"/>
            <w:hideMark/>
          </w:tcPr>
          <w:p w14:paraId="4FD918E1"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 xml:space="preserve">45 226 </w:t>
            </w:r>
          </w:p>
        </w:tc>
        <w:tc>
          <w:tcPr>
            <w:tcW w:w="1020" w:type="dxa"/>
            <w:hideMark/>
          </w:tcPr>
          <w:p w14:paraId="569C4FCC"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sz w:val="20"/>
                <w:szCs w:val="20"/>
                <w:lang w:eastAsia="cs-CZ"/>
              </w:rPr>
            </w:pPr>
            <w:r w:rsidRPr="00642049">
              <w:rPr>
                <w:rFonts w:ascii="Calibri" w:hAnsi="Calibri" w:cs="Arial"/>
                <w:b/>
                <w:bCs/>
                <w:color w:val="000000"/>
                <w:sz w:val="20"/>
                <w:szCs w:val="20"/>
                <w:lang w:eastAsia="cs-CZ"/>
              </w:rPr>
              <w:t>1 308 632</w:t>
            </w:r>
          </w:p>
        </w:tc>
      </w:tr>
      <w:tr w:rsidR="00642049" w:rsidRPr="00642049" w14:paraId="2AFC6BB9" w14:textId="77777777" w:rsidTr="00C61C57">
        <w:trPr>
          <w:trHeight w:val="510"/>
        </w:trPr>
        <w:tc>
          <w:tcPr>
            <w:cnfStyle w:val="001000000000" w:firstRow="0" w:lastRow="0" w:firstColumn="1" w:lastColumn="0" w:oddVBand="0" w:evenVBand="0" w:oddHBand="0" w:evenHBand="0" w:firstRowFirstColumn="0" w:firstRowLastColumn="0" w:lastRowFirstColumn="0" w:lastRowLastColumn="0"/>
            <w:tcW w:w="3960" w:type="dxa"/>
            <w:hideMark/>
          </w:tcPr>
          <w:p w14:paraId="431CEB01"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Počet ekonomických subjektů zapsaných v RES **)</w:t>
            </w:r>
            <w:r w:rsidRPr="00642049">
              <w:rPr>
                <w:rFonts w:ascii="Calibri" w:hAnsi="Calibri" w:cs="Arial"/>
                <w:i/>
                <w:iCs/>
                <w:sz w:val="20"/>
                <w:szCs w:val="20"/>
                <w:lang w:eastAsia="cs-CZ"/>
              </w:rPr>
              <w:t xml:space="preserve">                         </w:t>
            </w:r>
            <w:r w:rsidRPr="00642049">
              <w:rPr>
                <w:rFonts w:ascii="Calibri" w:hAnsi="Calibri" w:cs="Arial"/>
                <w:sz w:val="20"/>
                <w:szCs w:val="20"/>
                <w:lang w:eastAsia="cs-CZ"/>
              </w:rPr>
              <w:t xml:space="preserve">               </w:t>
            </w:r>
          </w:p>
        </w:tc>
        <w:tc>
          <w:tcPr>
            <w:tcW w:w="1020" w:type="dxa"/>
            <w:noWrap/>
            <w:hideMark/>
          </w:tcPr>
          <w:p w14:paraId="47704C52"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22 945</w:t>
            </w:r>
          </w:p>
        </w:tc>
        <w:tc>
          <w:tcPr>
            <w:tcW w:w="1020" w:type="dxa"/>
            <w:noWrap/>
            <w:hideMark/>
          </w:tcPr>
          <w:p w14:paraId="3A2CC027"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15 715</w:t>
            </w:r>
          </w:p>
        </w:tc>
        <w:tc>
          <w:tcPr>
            <w:tcW w:w="1020" w:type="dxa"/>
            <w:noWrap/>
            <w:hideMark/>
          </w:tcPr>
          <w:p w14:paraId="61D47441"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46 432</w:t>
            </w:r>
          </w:p>
        </w:tc>
        <w:tc>
          <w:tcPr>
            <w:tcW w:w="1020" w:type="dxa"/>
            <w:noWrap/>
            <w:hideMark/>
          </w:tcPr>
          <w:p w14:paraId="2E7CC485"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23 535</w:t>
            </w:r>
          </w:p>
        </w:tc>
        <w:tc>
          <w:tcPr>
            <w:tcW w:w="1020" w:type="dxa"/>
            <w:noWrap/>
            <w:hideMark/>
          </w:tcPr>
          <w:p w14:paraId="038BF32B"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622 377</w:t>
            </w:r>
          </w:p>
        </w:tc>
      </w:tr>
      <w:tr w:rsidR="00642049" w:rsidRPr="00642049" w14:paraId="5F7EB21E" w14:textId="77777777" w:rsidTr="00C61C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60" w:type="dxa"/>
            <w:hideMark/>
          </w:tcPr>
          <w:p w14:paraId="30BD6D67"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míra podnikatelské aktivity (poč. subjektů na 1000 obyvatel)</w:t>
            </w:r>
          </w:p>
        </w:tc>
        <w:tc>
          <w:tcPr>
            <w:tcW w:w="1020" w:type="dxa"/>
            <w:noWrap/>
            <w:hideMark/>
          </w:tcPr>
          <w:p w14:paraId="6E1AD00C"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379</w:t>
            </w:r>
          </w:p>
        </w:tc>
        <w:tc>
          <w:tcPr>
            <w:tcW w:w="1020" w:type="dxa"/>
            <w:noWrap/>
            <w:hideMark/>
          </w:tcPr>
          <w:p w14:paraId="15AC4F14"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332</w:t>
            </w:r>
          </w:p>
        </w:tc>
        <w:tc>
          <w:tcPr>
            <w:tcW w:w="1020" w:type="dxa"/>
            <w:noWrap/>
            <w:hideMark/>
          </w:tcPr>
          <w:p w14:paraId="0E626957"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437</w:t>
            </w:r>
          </w:p>
        </w:tc>
        <w:tc>
          <w:tcPr>
            <w:tcW w:w="1020" w:type="dxa"/>
            <w:noWrap/>
            <w:hideMark/>
          </w:tcPr>
          <w:p w14:paraId="706FF57C"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642049">
              <w:rPr>
                <w:rFonts w:ascii="Calibri" w:hAnsi="Calibri" w:cs="Arial"/>
                <w:color w:val="000000"/>
                <w:sz w:val="20"/>
                <w:szCs w:val="20"/>
                <w:lang w:eastAsia="cs-CZ"/>
              </w:rPr>
              <w:t>520</w:t>
            </w:r>
          </w:p>
        </w:tc>
        <w:tc>
          <w:tcPr>
            <w:tcW w:w="1020" w:type="dxa"/>
            <w:noWrap/>
            <w:hideMark/>
          </w:tcPr>
          <w:p w14:paraId="12298FCF"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sz w:val="20"/>
                <w:szCs w:val="20"/>
                <w:lang w:eastAsia="cs-CZ"/>
              </w:rPr>
            </w:pPr>
            <w:r w:rsidRPr="00642049">
              <w:rPr>
                <w:rFonts w:ascii="Calibri" w:hAnsi="Calibri" w:cs="Arial"/>
                <w:b/>
                <w:bCs/>
                <w:color w:val="000000"/>
                <w:sz w:val="20"/>
                <w:szCs w:val="20"/>
                <w:lang w:eastAsia="cs-CZ"/>
              </w:rPr>
              <w:t>476</w:t>
            </w:r>
          </w:p>
        </w:tc>
      </w:tr>
      <w:tr w:rsidR="00642049" w:rsidRPr="00642049" w14:paraId="0912BCFD" w14:textId="77777777" w:rsidTr="00C61C57">
        <w:trPr>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1A841266"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z toho převažující činnost:</w:t>
            </w:r>
          </w:p>
        </w:tc>
        <w:tc>
          <w:tcPr>
            <w:tcW w:w="1020" w:type="dxa"/>
            <w:noWrap/>
            <w:hideMark/>
          </w:tcPr>
          <w:p w14:paraId="57C2A34D"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 </w:t>
            </w:r>
          </w:p>
        </w:tc>
        <w:tc>
          <w:tcPr>
            <w:tcW w:w="1020" w:type="dxa"/>
            <w:noWrap/>
            <w:hideMark/>
          </w:tcPr>
          <w:p w14:paraId="60FFAF6A"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 </w:t>
            </w:r>
          </w:p>
        </w:tc>
        <w:tc>
          <w:tcPr>
            <w:tcW w:w="1020" w:type="dxa"/>
            <w:noWrap/>
            <w:hideMark/>
          </w:tcPr>
          <w:p w14:paraId="4BF96BAB"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 </w:t>
            </w:r>
          </w:p>
        </w:tc>
        <w:tc>
          <w:tcPr>
            <w:tcW w:w="1020" w:type="dxa"/>
            <w:noWrap/>
            <w:hideMark/>
          </w:tcPr>
          <w:p w14:paraId="3AA46A1F"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 </w:t>
            </w:r>
          </w:p>
        </w:tc>
        <w:tc>
          <w:tcPr>
            <w:tcW w:w="1020" w:type="dxa"/>
            <w:noWrap/>
            <w:hideMark/>
          </w:tcPr>
          <w:p w14:paraId="5087E96C"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 </w:t>
            </w:r>
          </w:p>
        </w:tc>
      </w:tr>
      <w:tr w:rsidR="00642049" w:rsidRPr="00642049" w14:paraId="49DFBDA9" w14:textId="77777777" w:rsidTr="00C61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2EE8E6D7"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A Zemědělství, lesnictví a rybářství</w:t>
            </w:r>
          </w:p>
        </w:tc>
        <w:tc>
          <w:tcPr>
            <w:tcW w:w="1020" w:type="dxa"/>
            <w:noWrap/>
            <w:hideMark/>
          </w:tcPr>
          <w:p w14:paraId="37EC9109"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420</w:t>
            </w:r>
          </w:p>
        </w:tc>
        <w:tc>
          <w:tcPr>
            <w:tcW w:w="1020" w:type="dxa"/>
            <w:noWrap/>
            <w:hideMark/>
          </w:tcPr>
          <w:p w14:paraId="0984D253"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337</w:t>
            </w:r>
          </w:p>
        </w:tc>
        <w:tc>
          <w:tcPr>
            <w:tcW w:w="1020" w:type="dxa"/>
            <w:noWrap/>
            <w:hideMark/>
          </w:tcPr>
          <w:p w14:paraId="47857BA4"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786</w:t>
            </w:r>
          </w:p>
        </w:tc>
        <w:tc>
          <w:tcPr>
            <w:tcW w:w="1020" w:type="dxa"/>
            <w:noWrap/>
            <w:hideMark/>
          </w:tcPr>
          <w:p w14:paraId="66E512F9"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318</w:t>
            </w:r>
          </w:p>
        </w:tc>
        <w:tc>
          <w:tcPr>
            <w:tcW w:w="1020" w:type="dxa"/>
            <w:noWrap/>
            <w:hideMark/>
          </w:tcPr>
          <w:p w14:paraId="7D15D6D6"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10 027</w:t>
            </w:r>
          </w:p>
        </w:tc>
      </w:tr>
      <w:tr w:rsidR="00642049" w:rsidRPr="00642049" w14:paraId="259BD954" w14:textId="77777777" w:rsidTr="00C61C57">
        <w:trPr>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277BE838"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 xml:space="preserve">Průmysl celkem (B až E) </w:t>
            </w:r>
          </w:p>
        </w:tc>
        <w:tc>
          <w:tcPr>
            <w:tcW w:w="1020" w:type="dxa"/>
            <w:noWrap/>
            <w:hideMark/>
          </w:tcPr>
          <w:p w14:paraId="57886E6E"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2 008</w:t>
            </w:r>
          </w:p>
        </w:tc>
        <w:tc>
          <w:tcPr>
            <w:tcW w:w="1020" w:type="dxa"/>
            <w:noWrap/>
            <w:hideMark/>
          </w:tcPr>
          <w:p w14:paraId="280153BF"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1 451</w:t>
            </w:r>
          </w:p>
        </w:tc>
        <w:tc>
          <w:tcPr>
            <w:tcW w:w="1020" w:type="dxa"/>
            <w:noWrap/>
            <w:hideMark/>
          </w:tcPr>
          <w:p w14:paraId="55F67B6F"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3 833</w:t>
            </w:r>
          </w:p>
        </w:tc>
        <w:tc>
          <w:tcPr>
            <w:tcW w:w="1020" w:type="dxa"/>
            <w:noWrap/>
            <w:hideMark/>
          </w:tcPr>
          <w:p w14:paraId="6BEA423D"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2 152</w:t>
            </w:r>
          </w:p>
        </w:tc>
        <w:tc>
          <w:tcPr>
            <w:tcW w:w="1020" w:type="dxa"/>
            <w:noWrap/>
            <w:hideMark/>
          </w:tcPr>
          <w:p w14:paraId="14FC141A"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49 887</w:t>
            </w:r>
          </w:p>
        </w:tc>
      </w:tr>
      <w:tr w:rsidR="00642049" w:rsidRPr="00642049" w14:paraId="37FB7433" w14:textId="77777777" w:rsidTr="00C61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66ED219D"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F Stavebnictví</w:t>
            </w:r>
          </w:p>
        </w:tc>
        <w:tc>
          <w:tcPr>
            <w:tcW w:w="1020" w:type="dxa"/>
            <w:noWrap/>
            <w:hideMark/>
          </w:tcPr>
          <w:p w14:paraId="322F636C"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2 094</w:t>
            </w:r>
          </w:p>
        </w:tc>
        <w:tc>
          <w:tcPr>
            <w:tcW w:w="1020" w:type="dxa"/>
            <w:noWrap/>
            <w:hideMark/>
          </w:tcPr>
          <w:p w14:paraId="5F05E27A"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1 704</w:t>
            </w:r>
          </w:p>
        </w:tc>
        <w:tc>
          <w:tcPr>
            <w:tcW w:w="1020" w:type="dxa"/>
            <w:noWrap/>
            <w:hideMark/>
          </w:tcPr>
          <w:p w14:paraId="7FCE3DA8"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3 854</w:t>
            </w:r>
          </w:p>
        </w:tc>
        <w:tc>
          <w:tcPr>
            <w:tcW w:w="1020" w:type="dxa"/>
            <w:noWrap/>
            <w:hideMark/>
          </w:tcPr>
          <w:p w14:paraId="26203FFB"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1 538</w:t>
            </w:r>
          </w:p>
        </w:tc>
        <w:tc>
          <w:tcPr>
            <w:tcW w:w="1020" w:type="dxa"/>
            <w:noWrap/>
            <w:hideMark/>
          </w:tcPr>
          <w:p w14:paraId="3E435407"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48 810</w:t>
            </w:r>
          </w:p>
        </w:tc>
      </w:tr>
      <w:tr w:rsidR="00642049" w:rsidRPr="00642049" w14:paraId="5369A25F" w14:textId="77777777" w:rsidTr="00C61C57">
        <w:trPr>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44A59255"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G Velkoobchod a maloobchod; opravy a údržba motorových vozidel</w:t>
            </w:r>
          </w:p>
        </w:tc>
        <w:tc>
          <w:tcPr>
            <w:tcW w:w="1020" w:type="dxa"/>
            <w:noWrap/>
            <w:hideMark/>
          </w:tcPr>
          <w:p w14:paraId="1EEB9D80"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5 882</w:t>
            </w:r>
          </w:p>
        </w:tc>
        <w:tc>
          <w:tcPr>
            <w:tcW w:w="1020" w:type="dxa"/>
            <w:noWrap/>
            <w:hideMark/>
          </w:tcPr>
          <w:p w14:paraId="5005EA13"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4 223</w:t>
            </w:r>
          </w:p>
        </w:tc>
        <w:tc>
          <w:tcPr>
            <w:tcW w:w="1020" w:type="dxa"/>
            <w:noWrap/>
            <w:hideMark/>
          </w:tcPr>
          <w:p w14:paraId="0DF1CC0C"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10 358</w:t>
            </w:r>
          </w:p>
        </w:tc>
        <w:tc>
          <w:tcPr>
            <w:tcW w:w="1020" w:type="dxa"/>
            <w:noWrap/>
            <w:hideMark/>
          </w:tcPr>
          <w:p w14:paraId="102DA67A"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5 438</w:t>
            </w:r>
          </w:p>
        </w:tc>
        <w:tc>
          <w:tcPr>
            <w:tcW w:w="1020" w:type="dxa"/>
            <w:noWrap/>
            <w:hideMark/>
          </w:tcPr>
          <w:p w14:paraId="4258600D"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154 712</w:t>
            </w:r>
          </w:p>
        </w:tc>
      </w:tr>
      <w:tr w:rsidR="00642049" w:rsidRPr="00642049" w14:paraId="4587E7AD" w14:textId="77777777" w:rsidTr="00C61C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hideMark/>
          </w:tcPr>
          <w:p w14:paraId="1686F393"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H Doprava a skladování</w:t>
            </w:r>
          </w:p>
        </w:tc>
        <w:tc>
          <w:tcPr>
            <w:tcW w:w="1020" w:type="dxa"/>
            <w:noWrap/>
            <w:hideMark/>
          </w:tcPr>
          <w:p w14:paraId="523B18CE"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706</w:t>
            </w:r>
          </w:p>
        </w:tc>
        <w:tc>
          <w:tcPr>
            <w:tcW w:w="1020" w:type="dxa"/>
            <w:noWrap/>
            <w:hideMark/>
          </w:tcPr>
          <w:p w14:paraId="40337ED6"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584</w:t>
            </w:r>
          </w:p>
        </w:tc>
        <w:tc>
          <w:tcPr>
            <w:tcW w:w="1020" w:type="dxa"/>
            <w:noWrap/>
            <w:hideMark/>
          </w:tcPr>
          <w:p w14:paraId="1295B614"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1 246</w:t>
            </w:r>
          </w:p>
        </w:tc>
        <w:tc>
          <w:tcPr>
            <w:tcW w:w="1020" w:type="dxa"/>
            <w:noWrap/>
            <w:hideMark/>
          </w:tcPr>
          <w:p w14:paraId="1476EB0B"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539</w:t>
            </w:r>
          </w:p>
        </w:tc>
        <w:tc>
          <w:tcPr>
            <w:tcW w:w="1020" w:type="dxa"/>
            <w:noWrap/>
            <w:hideMark/>
          </w:tcPr>
          <w:p w14:paraId="3123CD4E"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15 441</w:t>
            </w:r>
          </w:p>
        </w:tc>
      </w:tr>
      <w:tr w:rsidR="00642049" w:rsidRPr="00642049" w14:paraId="0D761F7C" w14:textId="77777777" w:rsidTr="00C61C57">
        <w:trPr>
          <w:trHeight w:val="244"/>
        </w:trPr>
        <w:tc>
          <w:tcPr>
            <w:cnfStyle w:val="001000000000" w:firstRow="0" w:lastRow="0" w:firstColumn="1" w:lastColumn="0" w:oddVBand="0" w:evenVBand="0" w:oddHBand="0" w:evenHBand="0" w:firstRowFirstColumn="0" w:firstRowLastColumn="0" w:lastRowFirstColumn="0" w:lastRowLastColumn="0"/>
            <w:tcW w:w="3960" w:type="dxa"/>
            <w:hideMark/>
          </w:tcPr>
          <w:p w14:paraId="09CFB67C"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 xml:space="preserve">I Ubytování, stravování a pohostinství </w:t>
            </w:r>
          </w:p>
        </w:tc>
        <w:tc>
          <w:tcPr>
            <w:tcW w:w="1020" w:type="dxa"/>
            <w:noWrap/>
            <w:hideMark/>
          </w:tcPr>
          <w:p w14:paraId="00987656"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885</w:t>
            </w:r>
          </w:p>
        </w:tc>
        <w:tc>
          <w:tcPr>
            <w:tcW w:w="1020" w:type="dxa"/>
            <w:noWrap/>
            <w:hideMark/>
          </w:tcPr>
          <w:p w14:paraId="74007910"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654</w:t>
            </w:r>
          </w:p>
        </w:tc>
        <w:tc>
          <w:tcPr>
            <w:tcW w:w="1020" w:type="dxa"/>
            <w:noWrap/>
            <w:hideMark/>
          </w:tcPr>
          <w:p w14:paraId="51314104"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1 779</w:t>
            </w:r>
          </w:p>
        </w:tc>
        <w:tc>
          <w:tcPr>
            <w:tcW w:w="1020" w:type="dxa"/>
            <w:noWrap/>
            <w:hideMark/>
          </w:tcPr>
          <w:p w14:paraId="6998128A"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981</w:t>
            </w:r>
          </w:p>
        </w:tc>
        <w:tc>
          <w:tcPr>
            <w:tcW w:w="1020" w:type="dxa"/>
            <w:noWrap/>
            <w:hideMark/>
          </w:tcPr>
          <w:p w14:paraId="0A0C1B0B"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25 202</w:t>
            </w:r>
          </w:p>
        </w:tc>
      </w:tr>
      <w:tr w:rsidR="00642049" w:rsidRPr="00642049" w14:paraId="17B6C3FF" w14:textId="77777777" w:rsidTr="00C61C5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960" w:type="dxa"/>
            <w:hideMark/>
          </w:tcPr>
          <w:p w14:paraId="07A28B27"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J Informační a komunikační činnost</w:t>
            </w:r>
          </w:p>
        </w:tc>
        <w:tc>
          <w:tcPr>
            <w:tcW w:w="1020" w:type="dxa"/>
            <w:noWrap/>
            <w:hideMark/>
          </w:tcPr>
          <w:p w14:paraId="01C10601"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1 149</w:t>
            </w:r>
          </w:p>
        </w:tc>
        <w:tc>
          <w:tcPr>
            <w:tcW w:w="1020" w:type="dxa"/>
            <w:noWrap/>
            <w:hideMark/>
          </w:tcPr>
          <w:p w14:paraId="650FF5A1"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532</w:t>
            </w:r>
          </w:p>
        </w:tc>
        <w:tc>
          <w:tcPr>
            <w:tcW w:w="1020" w:type="dxa"/>
            <w:noWrap/>
            <w:hideMark/>
          </w:tcPr>
          <w:p w14:paraId="304F1435"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2 246</w:t>
            </w:r>
          </w:p>
        </w:tc>
        <w:tc>
          <w:tcPr>
            <w:tcW w:w="1020" w:type="dxa"/>
            <w:noWrap/>
            <w:hideMark/>
          </w:tcPr>
          <w:p w14:paraId="64C70341"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1 274</w:t>
            </w:r>
          </w:p>
        </w:tc>
        <w:tc>
          <w:tcPr>
            <w:tcW w:w="1020" w:type="dxa"/>
            <w:noWrap/>
            <w:hideMark/>
          </w:tcPr>
          <w:p w14:paraId="41D4B1D3"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27 574</w:t>
            </w:r>
          </w:p>
        </w:tc>
      </w:tr>
      <w:tr w:rsidR="00642049" w:rsidRPr="00642049" w14:paraId="42A6C048" w14:textId="77777777" w:rsidTr="00C61C57">
        <w:trPr>
          <w:trHeight w:val="255"/>
        </w:trPr>
        <w:tc>
          <w:tcPr>
            <w:cnfStyle w:val="001000000000" w:firstRow="0" w:lastRow="0" w:firstColumn="1" w:lastColumn="0" w:oddVBand="0" w:evenVBand="0" w:oddHBand="0" w:evenHBand="0" w:firstRowFirstColumn="0" w:firstRowLastColumn="0" w:lastRowFirstColumn="0" w:lastRowLastColumn="0"/>
            <w:tcW w:w="3960" w:type="dxa"/>
            <w:hideMark/>
          </w:tcPr>
          <w:p w14:paraId="5989C708"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lastRenderedPageBreak/>
              <w:t>K Peněžnictví a pojišťovnictví</w:t>
            </w:r>
          </w:p>
        </w:tc>
        <w:tc>
          <w:tcPr>
            <w:tcW w:w="1020" w:type="dxa"/>
            <w:noWrap/>
            <w:hideMark/>
          </w:tcPr>
          <w:p w14:paraId="15A55CFE"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80</w:t>
            </w:r>
          </w:p>
        </w:tc>
        <w:tc>
          <w:tcPr>
            <w:tcW w:w="1020" w:type="dxa"/>
            <w:noWrap/>
            <w:hideMark/>
          </w:tcPr>
          <w:p w14:paraId="03ED4302"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219</w:t>
            </w:r>
          </w:p>
        </w:tc>
        <w:tc>
          <w:tcPr>
            <w:tcW w:w="1020" w:type="dxa"/>
            <w:noWrap/>
            <w:hideMark/>
          </w:tcPr>
          <w:p w14:paraId="4030692F"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401</w:t>
            </w:r>
          </w:p>
        </w:tc>
        <w:tc>
          <w:tcPr>
            <w:tcW w:w="1020" w:type="dxa"/>
            <w:noWrap/>
            <w:hideMark/>
          </w:tcPr>
          <w:p w14:paraId="1C401887"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88</w:t>
            </w:r>
          </w:p>
        </w:tc>
        <w:tc>
          <w:tcPr>
            <w:tcW w:w="1020" w:type="dxa"/>
            <w:noWrap/>
            <w:hideMark/>
          </w:tcPr>
          <w:p w14:paraId="61F9AE76"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7 387</w:t>
            </w:r>
          </w:p>
        </w:tc>
      </w:tr>
      <w:tr w:rsidR="00642049" w:rsidRPr="00642049" w14:paraId="4640DCA3" w14:textId="77777777" w:rsidTr="00C61C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0" w:type="dxa"/>
            <w:hideMark/>
          </w:tcPr>
          <w:p w14:paraId="122B54B7"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L Činnosti v oblasti nemovitostí</w:t>
            </w:r>
          </w:p>
        </w:tc>
        <w:tc>
          <w:tcPr>
            <w:tcW w:w="1020" w:type="dxa"/>
            <w:noWrap/>
            <w:hideMark/>
          </w:tcPr>
          <w:p w14:paraId="235D99B1"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2 145</w:t>
            </w:r>
          </w:p>
        </w:tc>
        <w:tc>
          <w:tcPr>
            <w:tcW w:w="1020" w:type="dxa"/>
            <w:noWrap/>
            <w:hideMark/>
          </w:tcPr>
          <w:p w14:paraId="58DDF164"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1 166</w:t>
            </w:r>
          </w:p>
        </w:tc>
        <w:tc>
          <w:tcPr>
            <w:tcW w:w="1020" w:type="dxa"/>
            <w:noWrap/>
            <w:hideMark/>
          </w:tcPr>
          <w:p w14:paraId="55827E37"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4 881</w:t>
            </w:r>
          </w:p>
        </w:tc>
        <w:tc>
          <w:tcPr>
            <w:tcW w:w="1020" w:type="dxa"/>
            <w:noWrap/>
            <w:hideMark/>
          </w:tcPr>
          <w:p w14:paraId="0A30EB9C"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2 379</w:t>
            </w:r>
          </w:p>
        </w:tc>
        <w:tc>
          <w:tcPr>
            <w:tcW w:w="1020" w:type="dxa"/>
            <w:noWrap/>
            <w:hideMark/>
          </w:tcPr>
          <w:p w14:paraId="11CB7B2B"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63 139</w:t>
            </w:r>
          </w:p>
        </w:tc>
      </w:tr>
      <w:tr w:rsidR="00642049" w:rsidRPr="00642049" w14:paraId="19304BB1" w14:textId="77777777" w:rsidTr="00C61C57">
        <w:trPr>
          <w:trHeight w:val="244"/>
        </w:trPr>
        <w:tc>
          <w:tcPr>
            <w:cnfStyle w:val="001000000000" w:firstRow="0" w:lastRow="0" w:firstColumn="1" w:lastColumn="0" w:oddVBand="0" w:evenVBand="0" w:oddHBand="0" w:evenHBand="0" w:firstRowFirstColumn="0" w:firstRowLastColumn="0" w:lastRowFirstColumn="0" w:lastRowLastColumn="0"/>
            <w:tcW w:w="3960" w:type="dxa"/>
            <w:hideMark/>
          </w:tcPr>
          <w:p w14:paraId="415D4603"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M Profesní, vědecké a technické činnosti</w:t>
            </w:r>
          </w:p>
        </w:tc>
        <w:tc>
          <w:tcPr>
            <w:tcW w:w="1020" w:type="dxa"/>
            <w:noWrap/>
            <w:hideMark/>
          </w:tcPr>
          <w:p w14:paraId="3253B10A"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3 925</w:t>
            </w:r>
          </w:p>
        </w:tc>
        <w:tc>
          <w:tcPr>
            <w:tcW w:w="1020" w:type="dxa"/>
            <w:noWrap/>
            <w:hideMark/>
          </w:tcPr>
          <w:p w14:paraId="4FBB9F34"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2 352</w:t>
            </w:r>
          </w:p>
        </w:tc>
        <w:tc>
          <w:tcPr>
            <w:tcW w:w="1020" w:type="dxa"/>
            <w:noWrap/>
            <w:hideMark/>
          </w:tcPr>
          <w:p w14:paraId="6BD76E2C"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8 599</w:t>
            </w:r>
          </w:p>
        </w:tc>
        <w:tc>
          <w:tcPr>
            <w:tcW w:w="1020" w:type="dxa"/>
            <w:noWrap/>
            <w:hideMark/>
          </w:tcPr>
          <w:p w14:paraId="42AA777C"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4 771</w:t>
            </w:r>
          </w:p>
        </w:tc>
        <w:tc>
          <w:tcPr>
            <w:tcW w:w="1020" w:type="dxa"/>
            <w:noWrap/>
            <w:hideMark/>
          </w:tcPr>
          <w:p w14:paraId="20B6A04C"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123 993</w:t>
            </w:r>
          </w:p>
        </w:tc>
      </w:tr>
      <w:tr w:rsidR="00642049" w:rsidRPr="00642049" w14:paraId="5B4811D8" w14:textId="77777777" w:rsidTr="00C61C5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960" w:type="dxa"/>
            <w:hideMark/>
          </w:tcPr>
          <w:p w14:paraId="6CD49519"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N Administrativní a podpůrné činnosti</w:t>
            </w:r>
          </w:p>
        </w:tc>
        <w:tc>
          <w:tcPr>
            <w:tcW w:w="1020" w:type="dxa"/>
            <w:noWrap/>
            <w:hideMark/>
          </w:tcPr>
          <w:p w14:paraId="3268CB15"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658</w:t>
            </w:r>
          </w:p>
        </w:tc>
        <w:tc>
          <w:tcPr>
            <w:tcW w:w="1020" w:type="dxa"/>
            <w:noWrap/>
            <w:hideMark/>
          </w:tcPr>
          <w:p w14:paraId="7943A6CA"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368</w:t>
            </w:r>
          </w:p>
        </w:tc>
        <w:tc>
          <w:tcPr>
            <w:tcW w:w="1020" w:type="dxa"/>
            <w:noWrap/>
            <w:hideMark/>
          </w:tcPr>
          <w:p w14:paraId="33627C22"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1 235</w:t>
            </w:r>
          </w:p>
        </w:tc>
        <w:tc>
          <w:tcPr>
            <w:tcW w:w="1020" w:type="dxa"/>
            <w:noWrap/>
            <w:hideMark/>
          </w:tcPr>
          <w:p w14:paraId="6440FBCA"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686</w:t>
            </w:r>
          </w:p>
        </w:tc>
        <w:tc>
          <w:tcPr>
            <w:tcW w:w="1020" w:type="dxa"/>
            <w:noWrap/>
            <w:hideMark/>
          </w:tcPr>
          <w:p w14:paraId="2C08739D"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16 448</w:t>
            </w:r>
          </w:p>
        </w:tc>
      </w:tr>
      <w:tr w:rsidR="00642049" w:rsidRPr="00642049" w14:paraId="3DCCB2A1" w14:textId="77777777" w:rsidTr="00C61C57">
        <w:trPr>
          <w:trHeight w:val="510"/>
        </w:trPr>
        <w:tc>
          <w:tcPr>
            <w:cnfStyle w:val="001000000000" w:firstRow="0" w:lastRow="0" w:firstColumn="1" w:lastColumn="0" w:oddVBand="0" w:evenVBand="0" w:oddHBand="0" w:evenHBand="0" w:firstRowFirstColumn="0" w:firstRowLastColumn="0" w:lastRowFirstColumn="0" w:lastRowLastColumn="0"/>
            <w:tcW w:w="3960" w:type="dxa"/>
            <w:hideMark/>
          </w:tcPr>
          <w:p w14:paraId="76E17411"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 xml:space="preserve">O Veřejná správa a obrana; povinné sociální zabezpečení </w:t>
            </w:r>
          </w:p>
        </w:tc>
        <w:tc>
          <w:tcPr>
            <w:tcW w:w="1020" w:type="dxa"/>
            <w:noWrap/>
            <w:hideMark/>
          </w:tcPr>
          <w:p w14:paraId="422E9FE5"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11</w:t>
            </w:r>
          </w:p>
        </w:tc>
        <w:tc>
          <w:tcPr>
            <w:tcW w:w="1020" w:type="dxa"/>
            <w:noWrap/>
            <w:hideMark/>
          </w:tcPr>
          <w:p w14:paraId="11B8E771"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w:t>
            </w:r>
          </w:p>
        </w:tc>
        <w:tc>
          <w:tcPr>
            <w:tcW w:w="1020" w:type="dxa"/>
            <w:noWrap/>
            <w:hideMark/>
          </w:tcPr>
          <w:p w14:paraId="7D9385F5"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11</w:t>
            </w:r>
          </w:p>
        </w:tc>
        <w:tc>
          <w:tcPr>
            <w:tcW w:w="1020" w:type="dxa"/>
            <w:noWrap/>
            <w:hideMark/>
          </w:tcPr>
          <w:p w14:paraId="1F86F2C7"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11</w:t>
            </w:r>
          </w:p>
        </w:tc>
        <w:tc>
          <w:tcPr>
            <w:tcW w:w="1020" w:type="dxa"/>
            <w:noWrap/>
            <w:hideMark/>
          </w:tcPr>
          <w:p w14:paraId="171C8FFE"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274</w:t>
            </w:r>
          </w:p>
        </w:tc>
      </w:tr>
      <w:tr w:rsidR="00642049" w:rsidRPr="00642049" w14:paraId="2503F320" w14:textId="77777777" w:rsidTr="00C61C5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0" w:type="dxa"/>
            <w:hideMark/>
          </w:tcPr>
          <w:p w14:paraId="70ED9C88"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P Vzdělávání</w:t>
            </w:r>
          </w:p>
        </w:tc>
        <w:tc>
          <w:tcPr>
            <w:tcW w:w="1020" w:type="dxa"/>
            <w:noWrap/>
            <w:hideMark/>
          </w:tcPr>
          <w:p w14:paraId="669B09A3"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326</w:t>
            </w:r>
          </w:p>
        </w:tc>
        <w:tc>
          <w:tcPr>
            <w:tcW w:w="1020" w:type="dxa"/>
            <w:noWrap/>
            <w:hideMark/>
          </w:tcPr>
          <w:p w14:paraId="64CD9259"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220</w:t>
            </w:r>
          </w:p>
        </w:tc>
        <w:tc>
          <w:tcPr>
            <w:tcW w:w="1020" w:type="dxa"/>
            <w:noWrap/>
            <w:hideMark/>
          </w:tcPr>
          <w:p w14:paraId="3D743BE5"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781</w:t>
            </w:r>
          </w:p>
        </w:tc>
        <w:tc>
          <w:tcPr>
            <w:tcW w:w="1020" w:type="dxa"/>
            <w:noWrap/>
            <w:hideMark/>
          </w:tcPr>
          <w:p w14:paraId="2F2A98AF"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410</w:t>
            </w:r>
          </w:p>
        </w:tc>
        <w:tc>
          <w:tcPr>
            <w:tcW w:w="1020" w:type="dxa"/>
            <w:noWrap/>
            <w:hideMark/>
          </w:tcPr>
          <w:p w14:paraId="103038E9"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10 141</w:t>
            </w:r>
          </w:p>
        </w:tc>
      </w:tr>
      <w:tr w:rsidR="00642049" w:rsidRPr="00642049" w14:paraId="568A53EA" w14:textId="77777777" w:rsidTr="00C61C57">
        <w:trPr>
          <w:trHeight w:val="255"/>
        </w:trPr>
        <w:tc>
          <w:tcPr>
            <w:cnfStyle w:val="001000000000" w:firstRow="0" w:lastRow="0" w:firstColumn="1" w:lastColumn="0" w:oddVBand="0" w:evenVBand="0" w:oddHBand="0" w:evenHBand="0" w:firstRowFirstColumn="0" w:firstRowLastColumn="0" w:lastRowFirstColumn="0" w:lastRowLastColumn="0"/>
            <w:tcW w:w="3960" w:type="dxa"/>
            <w:hideMark/>
          </w:tcPr>
          <w:p w14:paraId="2392DA1C"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Q Zdravotnictví a sociální péče</w:t>
            </w:r>
          </w:p>
        </w:tc>
        <w:tc>
          <w:tcPr>
            <w:tcW w:w="1020" w:type="dxa"/>
            <w:noWrap/>
            <w:hideMark/>
          </w:tcPr>
          <w:p w14:paraId="53C62296"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221</w:t>
            </w:r>
          </w:p>
        </w:tc>
        <w:tc>
          <w:tcPr>
            <w:tcW w:w="1020" w:type="dxa"/>
            <w:noWrap/>
            <w:hideMark/>
          </w:tcPr>
          <w:p w14:paraId="7329BA18"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151</w:t>
            </w:r>
          </w:p>
        </w:tc>
        <w:tc>
          <w:tcPr>
            <w:tcW w:w="1020" w:type="dxa"/>
            <w:noWrap/>
            <w:hideMark/>
          </w:tcPr>
          <w:p w14:paraId="22D51040"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506</w:t>
            </w:r>
          </w:p>
        </w:tc>
        <w:tc>
          <w:tcPr>
            <w:tcW w:w="1020" w:type="dxa"/>
            <w:noWrap/>
            <w:hideMark/>
          </w:tcPr>
          <w:p w14:paraId="62DD1F85"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254</w:t>
            </w:r>
          </w:p>
        </w:tc>
        <w:tc>
          <w:tcPr>
            <w:tcW w:w="1020" w:type="dxa"/>
            <w:noWrap/>
            <w:hideMark/>
          </w:tcPr>
          <w:p w14:paraId="580F1AF7"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6 411</w:t>
            </w:r>
          </w:p>
        </w:tc>
      </w:tr>
      <w:tr w:rsidR="00642049" w:rsidRPr="00642049" w14:paraId="4E63EFEC" w14:textId="77777777" w:rsidTr="00C61C5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60" w:type="dxa"/>
            <w:hideMark/>
          </w:tcPr>
          <w:p w14:paraId="13C21E37"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R Kulturní, zábavní a rekreační činnost</w:t>
            </w:r>
          </w:p>
        </w:tc>
        <w:tc>
          <w:tcPr>
            <w:tcW w:w="1020" w:type="dxa"/>
            <w:noWrap/>
            <w:hideMark/>
          </w:tcPr>
          <w:p w14:paraId="190DCE2B"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520</w:t>
            </w:r>
          </w:p>
        </w:tc>
        <w:tc>
          <w:tcPr>
            <w:tcW w:w="1020" w:type="dxa"/>
            <w:noWrap/>
            <w:hideMark/>
          </w:tcPr>
          <w:p w14:paraId="41AB0536"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316</w:t>
            </w:r>
          </w:p>
        </w:tc>
        <w:tc>
          <w:tcPr>
            <w:tcW w:w="1020" w:type="dxa"/>
            <w:noWrap/>
            <w:hideMark/>
          </w:tcPr>
          <w:p w14:paraId="58F3CE4B"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965</w:t>
            </w:r>
          </w:p>
        </w:tc>
        <w:tc>
          <w:tcPr>
            <w:tcW w:w="1020" w:type="dxa"/>
            <w:noWrap/>
            <w:hideMark/>
          </w:tcPr>
          <w:p w14:paraId="1C3DFFBF"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699</w:t>
            </w:r>
          </w:p>
        </w:tc>
        <w:tc>
          <w:tcPr>
            <w:tcW w:w="1020" w:type="dxa"/>
            <w:noWrap/>
            <w:hideMark/>
          </w:tcPr>
          <w:p w14:paraId="1188F677" w14:textId="77777777" w:rsidR="00642049" w:rsidRPr="00642049" w:rsidRDefault="00642049" w:rsidP="00642049">
            <w:pPr>
              <w:jc w:val="right"/>
              <w:cnfStyle w:val="000000100000" w:firstRow="0" w:lastRow="0" w:firstColumn="0" w:lastColumn="0" w:oddVBand="0" w:evenVBand="0" w:oddHBand="1"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14 230</w:t>
            </w:r>
          </w:p>
        </w:tc>
      </w:tr>
      <w:tr w:rsidR="00642049" w:rsidRPr="00642049" w14:paraId="045C0ACD" w14:textId="77777777" w:rsidTr="00C61C57">
        <w:trPr>
          <w:trHeight w:val="255"/>
        </w:trPr>
        <w:tc>
          <w:tcPr>
            <w:cnfStyle w:val="001000000000" w:firstRow="0" w:lastRow="0" w:firstColumn="1" w:lastColumn="0" w:oddVBand="0" w:evenVBand="0" w:oddHBand="0" w:evenHBand="0" w:firstRowFirstColumn="0" w:firstRowLastColumn="0" w:lastRowFirstColumn="0" w:lastRowLastColumn="0"/>
            <w:tcW w:w="3960" w:type="dxa"/>
            <w:hideMark/>
          </w:tcPr>
          <w:p w14:paraId="6AF80F84" w14:textId="77777777" w:rsidR="00642049" w:rsidRPr="00642049" w:rsidRDefault="00642049" w:rsidP="00642049">
            <w:pPr>
              <w:jc w:val="left"/>
              <w:rPr>
                <w:rFonts w:ascii="Calibri" w:hAnsi="Calibri" w:cs="Arial"/>
                <w:sz w:val="20"/>
                <w:szCs w:val="20"/>
                <w:lang w:eastAsia="cs-CZ"/>
              </w:rPr>
            </w:pPr>
            <w:r w:rsidRPr="00642049">
              <w:rPr>
                <w:rFonts w:ascii="Calibri" w:hAnsi="Calibri" w:cs="Arial"/>
                <w:sz w:val="20"/>
                <w:szCs w:val="20"/>
                <w:lang w:eastAsia="cs-CZ"/>
              </w:rPr>
              <w:t>S Ostatní činnost</w:t>
            </w:r>
          </w:p>
        </w:tc>
        <w:tc>
          <w:tcPr>
            <w:tcW w:w="1020" w:type="dxa"/>
            <w:noWrap/>
            <w:hideMark/>
          </w:tcPr>
          <w:p w14:paraId="4978328A"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1 390</w:t>
            </w:r>
          </w:p>
        </w:tc>
        <w:tc>
          <w:tcPr>
            <w:tcW w:w="1020" w:type="dxa"/>
            <w:noWrap/>
            <w:hideMark/>
          </w:tcPr>
          <w:p w14:paraId="2337AE14"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112</w:t>
            </w:r>
          </w:p>
        </w:tc>
        <w:tc>
          <w:tcPr>
            <w:tcW w:w="1020" w:type="dxa"/>
            <w:noWrap/>
            <w:hideMark/>
          </w:tcPr>
          <w:p w14:paraId="2A1DF5DB"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2 891</w:t>
            </w:r>
          </w:p>
        </w:tc>
        <w:tc>
          <w:tcPr>
            <w:tcW w:w="1020" w:type="dxa"/>
            <w:noWrap/>
            <w:hideMark/>
          </w:tcPr>
          <w:p w14:paraId="5A6D9C10"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642049">
              <w:rPr>
                <w:rFonts w:ascii="Calibri" w:hAnsi="Calibri" w:cs="Arial"/>
                <w:sz w:val="20"/>
                <w:szCs w:val="20"/>
                <w:lang w:eastAsia="cs-CZ"/>
              </w:rPr>
              <w:t>1 544</w:t>
            </w:r>
          </w:p>
        </w:tc>
        <w:tc>
          <w:tcPr>
            <w:tcW w:w="1020" w:type="dxa"/>
            <w:noWrap/>
            <w:hideMark/>
          </w:tcPr>
          <w:p w14:paraId="3A08F2EC" w14:textId="77777777" w:rsidR="00642049" w:rsidRPr="00642049" w:rsidRDefault="00642049" w:rsidP="006420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bCs/>
                <w:sz w:val="20"/>
                <w:szCs w:val="20"/>
                <w:lang w:eastAsia="cs-CZ"/>
              </w:rPr>
            </w:pPr>
            <w:r w:rsidRPr="00642049">
              <w:rPr>
                <w:rFonts w:ascii="Calibri" w:hAnsi="Calibri" w:cs="Arial"/>
                <w:b/>
                <w:bCs/>
                <w:sz w:val="20"/>
                <w:szCs w:val="20"/>
                <w:lang w:eastAsia="cs-CZ"/>
              </w:rPr>
              <w:t>39 510</w:t>
            </w:r>
          </w:p>
        </w:tc>
      </w:tr>
    </w:tbl>
    <w:p w14:paraId="5A16FD63" w14:textId="77777777" w:rsidR="00B3204D" w:rsidRPr="00B3204D" w:rsidRDefault="00B3204D" w:rsidP="00E943E6">
      <w:pPr>
        <w:pStyle w:val="Citt"/>
        <w:spacing w:after="0"/>
      </w:pPr>
      <w:r w:rsidRPr="00B3204D">
        <w:t xml:space="preserve">Zdroj dat: </w:t>
      </w:r>
      <w:r w:rsidR="00205942">
        <w:t xml:space="preserve">VDB </w:t>
      </w:r>
      <w:r w:rsidRPr="00B3204D">
        <w:t>ČSÚ (2020)</w:t>
      </w:r>
    </w:p>
    <w:p w14:paraId="3F03B188" w14:textId="77777777" w:rsidR="00B3204D" w:rsidRPr="00B3204D" w:rsidRDefault="00B3204D" w:rsidP="009945FC">
      <w:pPr>
        <w:pStyle w:val="Citt"/>
      </w:pPr>
      <w:r w:rsidRPr="00B3204D">
        <w:t>Pozn.: RES = rejstřík ekonomických subjektů</w:t>
      </w:r>
    </w:p>
    <w:p w14:paraId="0BBE7DD5" w14:textId="77777777" w:rsidR="00B3204D" w:rsidRPr="00B3204D" w:rsidRDefault="00B3204D" w:rsidP="000C012C">
      <w:r w:rsidRPr="00B3204D">
        <w:t xml:space="preserve">Míra podnikatelské aktivity v referenčních městských částech se v zásadě odvíjí od polohy MČ – čím blíže je MČ k celoměstskému centru tím vyšší je míra podnikatelské aktivity. To souvisí s tím, že se provozovny podnikatelských subjektů soustředí především v centrálněji situovaných částech města. MČ P9 má z hlediska srovnání s hl. m. Prahou podprůměrnou míru podnikatelské aktivity, což odpovídá spíše lokálnímu významu místních obslužných center. </w:t>
      </w:r>
    </w:p>
    <w:p w14:paraId="25EE1C89" w14:textId="77777777" w:rsidR="00B3204D" w:rsidRPr="00B3204D" w:rsidRDefault="00B3204D" w:rsidP="000C012C">
      <w:r w:rsidRPr="00B3204D">
        <w:t>Nejvyšší počet podnikatelských subjektů je v odvětví velkoobchod a maloobchod, opravy a údržba motorových vozidel, což je obecně odvětví s nejvyšším počtem ekonomických subjektů</w:t>
      </w:r>
      <w:r w:rsidR="000C012C">
        <w:t xml:space="preserve">. </w:t>
      </w:r>
      <w:r w:rsidRPr="00B3204D">
        <w:t>Druhé výrazné zastoupení ekonomických subjektů je v odvětví profesní, vědecké a technické činnosti, které jsou zpravidla reprezentovány vysoce kvalifikovanou pracovní silou</w:t>
      </w:r>
      <w:r w:rsidR="000C012C">
        <w:t>.</w:t>
      </w:r>
    </w:p>
    <w:p w14:paraId="3AC98A8A" w14:textId="77777777" w:rsidR="00B3204D" w:rsidRPr="00B3204D" w:rsidRDefault="00B3204D" w:rsidP="00B3204D">
      <w:pPr>
        <w:pStyle w:val="Nadpis2"/>
      </w:pPr>
      <w:r w:rsidRPr="00B3204D">
        <w:t xml:space="preserve"> </w:t>
      </w:r>
      <w:bookmarkStart w:id="45" w:name="_Toc66210558"/>
      <w:r w:rsidRPr="00B3204D">
        <w:t>T</w:t>
      </w:r>
      <w:r w:rsidR="00305B3A">
        <w:t>rh práce, vývoj a struktura nezaměstnanosti</w:t>
      </w:r>
      <w:bookmarkEnd w:id="45"/>
    </w:p>
    <w:p w14:paraId="60D490A5" w14:textId="77777777" w:rsidR="00F50717" w:rsidRDefault="00F50717" w:rsidP="0081536D">
      <w:r>
        <w:t xml:space="preserve">Trh práce pražských městských částí je velmi intenzivně propojen s trhem práce v celé Praze. </w:t>
      </w:r>
    </w:p>
    <w:p w14:paraId="55BDF2D7" w14:textId="77777777" w:rsidR="00B3204D" w:rsidRPr="00B3204D" w:rsidRDefault="00B3204D" w:rsidP="0081536D">
      <w:r w:rsidRPr="00B3204D">
        <w:t>Údaje o nezaměstnanosti v jednotlivých MČ P</w:t>
      </w:r>
      <w:r w:rsidR="008A2C0B">
        <w:t>rahy lze dohledat k datu 31.12.</w:t>
      </w:r>
      <w:r w:rsidRPr="00B3204D">
        <w:t>2019, kdy podíl nezaměstnaných v MČ P</w:t>
      </w:r>
      <w:r w:rsidR="00F50717">
        <w:t>9 (za rok 2019) byl 2,10 %, a byl</w:t>
      </w:r>
      <w:r w:rsidRPr="00B3204D">
        <w:t xml:space="preserve"> srovnatelný s referenčními územími i celkovým podílem nezaměstnaných v hlavním městě Prahy, jenž byl 1,9 %</w:t>
      </w:r>
      <w:r w:rsidR="0081536D">
        <w:t xml:space="preserve">. </w:t>
      </w:r>
      <w:r w:rsidRPr="00B3204D">
        <w:t xml:space="preserve">Stejně jako v celé ČR byl v hl. m. Praze i MČ P9 </w:t>
      </w:r>
      <w:r w:rsidR="0081536D">
        <w:t xml:space="preserve">dlouhodobý </w:t>
      </w:r>
      <w:r w:rsidRPr="00B3204D">
        <w:t>klesající trend nezaměstnanosti díky nedávnému ekonomickému růstu</w:t>
      </w:r>
      <w:r w:rsidR="0081536D">
        <w:t xml:space="preserve">. Tento trend ovšem skončil nástupem hospodářské recese spojené zejména s epidemiologickou krizí. </w:t>
      </w:r>
    </w:p>
    <w:p w14:paraId="731A0755" w14:textId="77777777" w:rsidR="00B3204D" w:rsidRPr="00B3204D" w:rsidRDefault="00B3204D" w:rsidP="000934D0">
      <w:r w:rsidRPr="00B3204D">
        <w:t>V MČ P9 je velký počet spíše malých a středních zaměstnavatelů</w:t>
      </w:r>
      <w:r w:rsidR="00547979">
        <w:t xml:space="preserve">. </w:t>
      </w:r>
      <w:r w:rsidRPr="00B3204D">
        <w:t>Po zániku původních provozů ČKD a Praga se z původně silně průmyslově profilované městské části stala oblast s převažující rezidenční funkcí závislá na pracovních centrech v jiných částech Prahy. V místní ekonomice začal dominovat sektor služeb, který zde má ovšem spíše jen lokální význam (zaměření na místní trh)</w:t>
      </w:r>
      <w:r w:rsidR="00F50717">
        <w:t xml:space="preserve">. </w:t>
      </w:r>
      <w:r w:rsidR="000934D0">
        <w:t xml:space="preserve">Zajímavostí je </w:t>
      </w:r>
      <w:r w:rsidR="000934D0" w:rsidRPr="00B3204D">
        <w:t>mírně vyšší počet volných pracovních míst v MČ P9 ve srovnání s referenčními územími</w:t>
      </w:r>
      <w:r w:rsidR="00731E34">
        <w:t xml:space="preserve">, který dokládá, že i v MČ P9 jsou (resp.) byly značné možnosti pracovního uplatnění. Otázkou je ovšem struktura nabídky pracovních příležitostí, kde lze předpokládat, že tato zdaleka neuspokojí všechny profese. </w:t>
      </w:r>
    </w:p>
    <w:p w14:paraId="489830EE" w14:textId="77777777" w:rsidR="00B3204D" w:rsidRPr="00B3204D" w:rsidRDefault="00B3204D" w:rsidP="00547979">
      <w:r w:rsidRPr="00B3204D">
        <w:t>Podíl nezaměstnanosti je na celém území hl. m. Prahy je výrazně nižší než celorepublikový průměr díky okolnostem zmíněným v předchozí kapitole</w:t>
      </w:r>
      <w:r w:rsidR="00547979">
        <w:t xml:space="preserve">. </w:t>
      </w:r>
      <w:r w:rsidRPr="00B3204D">
        <w:t xml:space="preserve">Podíl nezaměstnaných osob v hl. m. Praze k 31. </w:t>
      </w:r>
      <w:r w:rsidRPr="00B3204D">
        <w:lastRenderedPageBreak/>
        <w:t>5. 2020 meziročně vzrostl o 0,88 p. b. na 2,74 %, meziměs</w:t>
      </w:r>
      <w:r>
        <w:t xml:space="preserve">íčně o </w:t>
      </w:r>
      <w:proofErr w:type="gramStart"/>
      <w:r>
        <w:t>0,34 procentního</w:t>
      </w:r>
      <w:proofErr w:type="gramEnd"/>
      <w:r>
        <w:t xml:space="preserve"> bodu</w:t>
      </w:r>
      <w:r>
        <w:rPr>
          <w:rStyle w:val="Znakapoznpodarou"/>
        </w:rPr>
        <w:footnoteReference w:id="5"/>
      </w:r>
      <w:r w:rsidR="00547979">
        <w:t xml:space="preserve">. </w:t>
      </w:r>
      <w:r w:rsidRPr="00B3204D">
        <w:t xml:space="preserve">Nezaměstnanost v blízké budoucnosti pravděpodobně poroste v závislosti na očekávaném poklesu ekonomiky vlivem COVID 19 a globální hospodářské </w:t>
      </w:r>
      <w:r w:rsidR="00F50717">
        <w:t xml:space="preserve">recese. </w:t>
      </w:r>
    </w:p>
    <w:p w14:paraId="1199E76A" w14:textId="77777777" w:rsidR="00B3204D" w:rsidRPr="00B3204D" w:rsidRDefault="00B3204D" w:rsidP="00B3204D">
      <w:pPr>
        <w:pStyle w:val="Titulek"/>
      </w:pPr>
      <w:bookmarkStart w:id="46" w:name="_Toc66210964"/>
      <w:r>
        <w:t xml:space="preserve">Graf </w:t>
      </w:r>
      <w:r w:rsidR="00FE79B7">
        <w:fldChar w:fldCharType="begin"/>
      </w:r>
      <w:r w:rsidR="00FE79B7">
        <w:instrText xml:space="preserve"> SEQ Graf \* ARABIC </w:instrText>
      </w:r>
      <w:r w:rsidR="00FE79B7">
        <w:fldChar w:fldCharType="separate"/>
      </w:r>
      <w:r w:rsidR="00C61C57">
        <w:rPr>
          <w:noProof/>
        </w:rPr>
        <w:t>4</w:t>
      </w:r>
      <w:r w:rsidR="00FE79B7">
        <w:rPr>
          <w:noProof/>
        </w:rPr>
        <w:fldChar w:fldCharType="end"/>
      </w:r>
      <w:r w:rsidRPr="00B3204D">
        <w:t>: Vývoj podílu nezaměstnaných v ČR, hl. m. Prahy, MČ P20 a referenčních územích</w:t>
      </w:r>
      <w:bookmarkEnd w:id="46"/>
    </w:p>
    <w:p w14:paraId="584F95E3" w14:textId="77777777" w:rsidR="00B3204D" w:rsidRPr="00B3204D" w:rsidRDefault="00B3204D" w:rsidP="00B3204D">
      <w:pPr>
        <w:spacing w:after="0"/>
        <w:rPr>
          <w:b/>
          <w:bCs/>
        </w:rPr>
      </w:pPr>
      <w:r w:rsidRPr="00B3204D">
        <w:rPr>
          <w:noProof/>
          <w:lang w:eastAsia="cs-CZ"/>
        </w:rPr>
        <w:drawing>
          <wp:inline distT="0" distB="0" distL="0" distR="0" wp14:anchorId="26B145A2" wp14:editId="1E429F68">
            <wp:extent cx="5756910" cy="4657725"/>
            <wp:effectExtent l="0" t="0" r="8890" b="15875"/>
            <wp:docPr id="13" name="Graf 3">
              <a:extLst xmlns:a="http://schemas.openxmlformats.org/drawingml/2006/main">
                <a:ext uri="{FF2B5EF4-FFF2-40B4-BE49-F238E27FC236}">
                  <a16:creationId xmlns:a16="http://schemas.microsoft.com/office/drawing/2014/main" id="{323517C0-3E2E-2C43-AEC9-FBD64F5A8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361124" w14:textId="77777777" w:rsidR="00B3204D" w:rsidRDefault="00B3204D" w:rsidP="009945FC">
      <w:pPr>
        <w:pStyle w:val="Citt"/>
      </w:pPr>
      <w:r>
        <w:t>Zdroj dat: VDB ČSÚ (2020)</w:t>
      </w:r>
    </w:p>
    <w:p w14:paraId="353C463B" w14:textId="77777777" w:rsidR="00B3204D" w:rsidRPr="00B3204D" w:rsidRDefault="00B3204D" w:rsidP="00B3204D">
      <w:pPr>
        <w:pStyle w:val="Titulek"/>
      </w:pPr>
      <w:bookmarkStart w:id="47" w:name="_Toc66210761"/>
      <w:r>
        <w:t xml:space="preserve">Tabulka </w:t>
      </w:r>
      <w:r w:rsidR="00FE79B7">
        <w:fldChar w:fldCharType="begin"/>
      </w:r>
      <w:r w:rsidR="00FE79B7">
        <w:instrText xml:space="preserve"> SEQ Tabulka \* ARABIC </w:instrText>
      </w:r>
      <w:r w:rsidR="00FE79B7">
        <w:fldChar w:fldCharType="separate"/>
      </w:r>
      <w:r w:rsidR="001D0A98">
        <w:rPr>
          <w:noProof/>
        </w:rPr>
        <w:t>7</w:t>
      </w:r>
      <w:r w:rsidR="00FE79B7">
        <w:rPr>
          <w:noProof/>
        </w:rPr>
        <w:fldChar w:fldCharType="end"/>
      </w:r>
      <w:r w:rsidRPr="00B3204D">
        <w:t>: Statistiky nezaměstnanosti MČ P9 a referenčních území k 31.12.2019</w:t>
      </w:r>
      <w:bookmarkEnd w:id="47"/>
    </w:p>
    <w:tbl>
      <w:tblPr>
        <w:tblStyle w:val="Svtlseznamzvraznn11"/>
        <w:tblW w:w="9060" w:type="dxa"/>
        <w:tblLook w:val="04A0" w:firstRow="1" w:lastRow="0" w:firstColumn="1" w:lastColumn="0" w:noHBand="0" w:noVBand="1"/>
      </w:tblPr>
      <w:tblGrid>
        <w:gridCol w:w="3860"/>
        <w:gridCol w:w="1020"/>
        <w:gridCol w:w="1020"/>
        <w:gridCol w:w="1020"/>
        <w:gridCol w:w="1020"/>
        <w:gridCol w:w="1120"/>
      </w:tblGrid>
      <w:tr w:rsidR="00CD6874" w:rsidRPr="00CD6874" w14:paraId="4697F666" w14:textId="77777777" w:rsidTr="00CD687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0" w:type="dxa"/>
            <w:noWrap/>
            <w:hideMark/>
          </w:tcPr>
          <w:p w14:paraId="645F0918"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 </w:t>
            </w:r>
          </w:p>
        </w:tc>
        <w:tc>
          <w:tcPr>
            <w:tcW w:w="1020" w:type="dxa"/>
            <w:noWrap/>
            <w:hideMark/>
          </w:tcPr>
          <w:p w14:paraId="2CECC6C5" w14:textId="77777777" w:rsidR="00CD6874" w:rsidRPr="00CD6874" w:rsidRDefault="00CD6874" w:rsidP="00CD6874">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Praha 9</w:t>
            </w:r>
          </w:p>
        </w:tc>
        <w:tc>
          <w:tcPr>
            <w:tcW w:w="1020" w:type="dxa"/>
            <w:noWrap/>
            <w:hideMark/>
          </w:tcPr>
          <w:p w14:paraId="1292405F" w14:textId="77777777" w:rsidR="00CD6874" w:rsidRPr="00CD6874" w:rsidRDefault="00CD6874" w:rsidP="00CD6874">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Praha 14</w:t>
            </w:r>
          </w:p>
        </w:tc>
        <w:tc>
          <w:tcPr>
            <w:tcW w:w="1020" w:type="dxa"/>
            <w:noWrap/>
            <w:hideMark/>
          </w:tcPr>
          <w:p w14:paraId="0FBC36F6" w14:textId="77777777" w:rsidR="00CD6874" w:rsidRPr="00CD6874" w:rsidRDefault="00CD6874" w:rsidP="00CD6874">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Praha 8</w:t>
            </w:r>
          </w:p>
        </w:tc>
        <w:tc>
          <w:tcPr>
            <w:tcW w:w="1020" w:type="dxa"/>
            <w:hideMark/>
          </w:tcPr>
          <w:p w14:paraId="4295228E" w14:textId="77777777" w:rsidR="00CD6874" w:rsidRPr="00CD6874" w:rsidRDefault="00CD6874" w:rsidP="00CD6874">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Praha 7</w:t>
            </w:r>
          </w:p>
        </w:tc>
        <w:tc>
          <w:tcPr>
            <w:tcW w:w="1120" w:type="dxa"/>
            <w:hideMark/>
          </w:tcPr>
          <w:p w14:paraId="6E5B7B59" w14:textId="77777777" w:rsidR="00CD6874" w:rsidRPr="00CD6874" w:rsidRDefault="00CD6874" w:rsidP="00CD6874">
            <w:pPr>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hl. m. Praha</w:t>
            </w:r>
          </w:p>
        </w:tc>
      </w:tr>
      <w:tr w:rsidR="00CD6874" w:rsidRPr="00CD6874" w14:paraId="04544D57" w14:textId="77777777" w:rsidTr="00CD68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0" w:type="dxa"/>
            <w:noWrap/>
            <w:hideMark/>
          </w:tcPr>
          <w:p w14:paraId="4ED484A4"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Obyvatel celkem</w:t>
            </w:r>
          </w:p>
        </w:tc>
        <w:tc>
          <w:tcPr>
            <w:tcW w:w="1020" w:type="dxa"/>
            <w:hideMark/>
          </w:tcPr>
          <w:p w14:paraId="49F15C66"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CD6874">
              <w:rPr>
                <w:rFonts w:ascii="Calibri" w:hAnsi="Calibri" w:cs="Arial"/>
                <w:color w:val="000000"/>
                <w:sz w:val="20"/>
                <w:szCs w:val="20"/>
                <w:lang w:eastAsia="cs-CZ"/>
              </w:rPr>
              <w:t xml:space="preserve">60 601 </w:t>
            </w:r>
          </w:p>
        </w:tc>
        <w:tc>
          <w:tcPr>
            <w:tcW w:w="1020" w:type="dxa"/>
            <w:hideMark/>
          </w:tcPr>
          <w:p w14:paraId="4B728035"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CD6874">
              <w:rPr>
                <w:rFonts w:ascii="Calibri" w:hAnsi="Calibri" w:cs="Arial"/>
                <w:color w:val="000000"/>
                <w:sz w:val="20"/>
                <w:szCs w:val="20"/>
                <w:lang w:eastAsia="cs-CZ"/>
              </w:rPr>
              <w:t xml:space="preserve">47 375 </w:t>
            </w:r>
          </w:p>
        </w:tc>
        <w:tc>
          <w:tcPr>
            <w:tcW w:w="1020" w:type="dxa"/>
            <w:hideMark/>
          </w:tcPr>
          <w:p w14:paraId="02AD5237"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CD6874">
              <w:rPr>
                <w:rFonts w:ascii="Calibri" w:hAnsi="Calibri" w:cs="Arial"/>
                <w:color w:val="000000"/>
                <w:sz w:val="20"/>
                <w:szCs w:val="20"/>
                <w:lang w:eastAsia="cs-CZ"/>
              </w:rPr>
              <w:t xml:space="preserve">106 218 </w:t>
            </w:r>
          </w:p>
        </w:tc>
        <w:tc>
          <w:tcPr>
            <w:tcW w:w="1020" w:type="dxa"/>
            <w:hideMark/>
          </w:tcPr>
          <w:p w14:paraId="4E37BD1B"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CD6874">
              <w:rPr>
                <w:rFonts w:ascii="Calibri" w:hAnsi="Calibri" w:cs="Arial"/>
                <w:color w:val="000000"/>
                <w:sz w:val="20"/>
                <w:szCs w:val="20"/>
                <w:lang w:eastAsia="cs-CZ"/>
              </w:rPr>
              <w:t xml:space="preserve">45 226 </w:t>
            </w:r>
          </w:p>
        </w:tc>
        <w:tc>
          <w:tcPr>
            <w:tcW w:w="1120" w:type="dxa"/>
            <w:hideMark/>
          </w:tcPr>
          <w:p w14:paraId="4B5E8655"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lang w:eastAsia="cs-CZ"/>
              </w:rPr>
            </w:pPr>
            <w:r w:rsidRPr="00CD6874">
              <w:rPr>
                <w:rFonts w:ascii="Calibri" w:hAnsi="Calibri" w:cs="Arial"/>
                <w:color w:val="000000"/>
                <w:sz w:val="20"/>
                <w:szCs w:val="20"/>
                <w:lang w:eastAsia="cs-CZ"/>
              </w:rPr>
              <w:t xml:space="preserve">1 308 632 </w:t>
            </w:r>
          </w:p>
        </w:tc>
      </w:tr>
      <w:tr w:rsidR="00CD6874" w:rsidRPr="00CD6874" w14:paraId="43D112DF" w14:textId="77777777" w:rsidTr="00CD6874">
        <w:trPr>
          <w:trHeight w:val="255"/>
        </w:trPr>
        <w:tc>
          <w:tcPr>
            <w:cnfStyle w:val="001000000000" w:firstRow="0" w:lastRow="0" w:firstColumn="1" w:lastColumn="0" w:oddVBand="0" w:evenVBand="0" w:oddHBand="0" w:evenHBand="0" w:firstRowFirstColumn="0" w:firstRowLastColumn="0" w:lastRowFirstColumn="0" w:lastRowLastColumn="0"/>
            <w:tcW w:w="3860" w:type="dxa"/>
            <w:hideMark/>
          </w:tcPr>
          <w:p w14:paraId="3127A9A5"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Uchazeči o zaměstnání</w:t>
            </w:r>
          </w:p>
        </w:tc>
        <w:tc>
          <w:tcPr>
            <w:tcW w:w="1020" w:type="dxa"/>
            <w:noWrap/>
            <w:hideMark/>
          </w:tcPr>
          <w:p w14:paraId="59A3EAC5"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885</w:t>
            </w:r>
          </w:p>
        </w:tc>
        <w:tc>
          <w:tcPr>
            <w:tcW w:w="1020" w:type="dxa"/>
            <w:noWrap/>
            <w:hideMark/>
          </w:tcPr>
          <w:p w14:paraId="00725A84"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835</w:t>
            </w:r>
          </w:p>
        </w:tc>
        <w:tc>
          <w:tcPr>
            <w:tcW w:w="1020" w:type="dxa"/>
            <w:hideMark/>
          </w:tcPr>
          <w:p w14:paraId="3E07305A"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lang w:eastAsia="cs-CZ"/>
              </w:rPr>
            </w:pPr>
            <w:r w:rsidRPr="00CD6874">
              <w:rPr>
                <w:rFonts w:ascii="Calibri" w:hAnsi="Calibri" w:cs="Arial"/>
                <w:color w:val="000000"/>
                <w:sz w:val="20"/>
                <w:szCs w:val="20"/>
                <w:lang w:eastAsia="cs-CZ"/>
              </w:rPr>
              <w:t xml:space="preserve">1 646 </w:t>
            </w:r>
          </w:p>
        </w:tc>
        <w:tc>
          <w:tcPr>
            <w:tcW w:w="1020" w:type="dxa"/>
            <w:noWrap/>
            <w:hideMark/>
          </w:tcPr>
          <w:p w14:paraId="34D6C197"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657</w:t>
            </w:r>
          </w:p>
        </w:tc>
        <w:tc>
          <w:tcPr>
            <w:tcW w:w="1120" w:type="dxa"/>
            <w:noWrap/>
            <w:hideMark/>
          </w:tcPr>
          <w:p w14:paraId="2DCD9B71"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18 476</w:t>
            </w:r>
          </w:p>
        </w:tc>
      </w:tr>
      <w:tr w:rsidR="00CD6874" w:rsidRPr="00CD6874" w14:paraId="415C3D43" w14:textId="77777777" w:rsidTr="00CD68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0" w:type="dxa"/>
            <w:hideMark/>
          </w:tcPr>
          <w:p w14:paraId="46CDC02A"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 xml:space="preserve">z toho </w:t>
            </w:r>
          </w:p>
        </w:tc>
        <w:tc>
          <w:tcPr>
            <w:tcW w:w="1020" w:type="dxa"/>
            <w:noWrap/>
            <w:hideMark/>
          </w:tcPr>
          <w:p w14:paraId="5E51EC37" w14:textId="77777777" w:rsidR="00CD6874" w:rsidRPr="00CD6874" w:rsidRDefault="00CD6874" w:rsidP="00CD6874">
            <w:pPr>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 </w:t>
            </w:r>
          </w:p>
        </w:tc>
        <w:tc>
          <w:tcPr>
            <w:tcW w:w="1020" w:type="dxa"/>
            <w:noWrap/>
            <w:hideMark/>
          </w:tcPr>
          <w:p w14:paraId="07DFD579" w14:textId="77777777" w:rsidR="00CD6874" w:rsidRPr="00CD6874" w:rsidRDefault="00CD6874" w:rsidP="00CD6874">
            <w:pPr>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 </w:t>
            </w:r>
          </w:p>
        </w:tc>
        <w:tc>
          <w:tcPr>
            <w:tcW w:w="1020" w:type="dxa"/>
            <w:noWrap/>
            <w:hideMark/>
          </w:tcPr>
          <w:p w14:paraId="310D2E1E" w14:textId="77777777" w:rsidR="00CD6874" w:rsidRPr="00CD6874" w:rsidRDefault="00CD6874" w:rsidP="00CD6874">
            <w:pPr>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 </w:t>
            </w:r>
          </w:p>
        </w:tc>
        <w:tc>
          <w:tcPr>
            <w:tcW w:w="1020" w:type="dxa"/>
            <w:noWrap/>
            <w:hideMark/>
          </w:tcPr>
          <w:p w14:paraId="61AF0059" w14:textId="77777777" w:rsidR="00CD6874" w:rsidRPr="00CD6874" w:rsidRDefault="00CD6874" w:rsidP="00CD6874">
            <w:pPr>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 </w:t>
            </w:r>
          </w:p>
        </w:tc>
        <w:tc>
          <w:tcPr>
            <w:tcW w:w="1120" w:type="dxa"/>
            <w:noWrap/>
            <w:hideMark/>
          </w:tcPr>
          <w:p w14:paraId="11AD532A" w14:textId="77777777" w:rsidR="00CD6874" w:rsidRPr="00CD6874" w:rsidRDefault="00CD6874" w:rsidP="00CD6874">
            <w:pPr>
              <w:jc w:val="lef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 </w:t>
            </w:r>
          </w:p>
        </w:tc>
      </w:tr>
      <w:tr w:rsidR="00CD6874" w:rsidRPr="00CD6874" w14:paraId="315E63AF" w14:textId="77777777" w:rsidTr="00CD6874">
        <w:trPr>
          <w:trHeight w:val="255"/>
        </w:trPr>
        <w:tc>
          <w:tcPr>
            <w:cnfStyle w:val="001000000000" w:firstRow="0" w:lastRow="0" w:firstColumn="1" w:lastColumn="0" w:oddVBand="0" w:evenVBand="0" w:oddHBand="0" w:evenHBand="0" w:firstRowFirstColumn="0" w:firstRowLastColumn="0" w:lastRowFirstColumn="0" w:lastRowLastColumn="0"/>
            <w:tcW w:w="3860" w:type="dxa"/>
            <w:hideMark/>
          </w:tcPr>
          <w:p w14:paraId="0AA7065D" w14:textId="77777777" w:rsidR="00CD6874" w:rsidRPr="00CD6874" w:rsidRDefault="00CD6874" w:rsidP="00666642">
            <w:pPr>
              <w:ind w:firstLineChars="100" w:firstLine="201"/>
              <w:jc w:val="left"/>
              <w:rPr>
                <w:rFonts w:ascii="Calibri" w:hAnsi="Calibri" w:cs="Arial"/>
                <w:color w:val="000000"/>
                <w:sz w:val="20"/>
                <w:szCs w:val="20"/>
                <w:lang w:eastAsia="cs-CZ"/>
              </w:rPr>
            </w:pPr>
            <w:r w:rsidRPr="00CD6874">
              <w:rPr>
                <w:rFonts w:ascii="Calibri" w:hAnsi="Calibri" w:cs="Arial"/>
                <w:color w:val="000000"/>
                <w:sz w:val="20"/>
                <w:szCs w:val="20"/>
                <w:lang w:eastAsia="cs-CZ"/>
              </w:rPr>
              <w:t xml:space="preserve">dosažitelní ve věku </w:t>
            </w:r>
            <w:proofErr w:type="gramStart"/>
            <w:r w:rsidRPr="00CD6874">
              <w:rPr>
                <w:rFonts w:ascii="Calibri" w:hAnsi="Calibri" w:cs="Arial"/>
                <w:color w:val="000000"/>
                <w:sz w:val="20"/>
                <w:szCs w:val="20"/>
                <w:lang w:eastAsia="cs-CZ"/>
              </w:rPr>
              <w:t>15 - 64</w:t>
            </w:r>
            <w:proofErr w:type="gramEnd"/>
            <w:r w:rsidRPr="00CD6874">
              <w:rPr>
                <w:rFonts w:ascii="Calibri" w:hAnsi="Calibri" w:cs="Arial"/>
                <w:color w:val="000000"/>
                <w:sz w:val="20"/>
                <w:szCs w:val="20"/>
                <w:lang w:eastAsia="cs-CZ"/>
              </w:rPr>
              <w:t xml:space="preserve"> let</w:t>
            </w:r>
          </w:p>
        </w:tc>
        <w:tc>
          <w:tcPr>
            <w:tcW w:w="1020" w:type="dxa"/>
            <w:noWrap/>
            <w:hideMark/>
          </w:tcPr>
          <w:p w14:paraId="44ABDB27"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810</w:t>
            </w:r>
          </w:p>
        </w:tc>
        <w:tc>
          <w:tcPr>
            <w:tcW w:w="1020" w:type="dxa"/>
            <w:noWrap/>
            <w:hideMark/>
          </w:tcPr>
          <w:p w14:paraId="100337F2"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740</w:t>
            </w:r>
          </w:p>
        </w:tc>
        <w:tc>
          <w:tcPr>
            <w:tcW w:w="1020" w:type="dxa"/>
            <w:noWrap/>
            <w:hideMark/>
          </w:tcPr>
          <w:p w14:paraId="6685EB0B"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1 504</w:t>
            </w:r>
          </w:p>
        </w:tc>
        <w:tc>
          <w:tcPr>
            <w:tcW w:w="1020" w:type="dxa"/>
            <w:noWrap/>
            <w:hideMark/>
          </w:tcPr>
          <w:p w14:paraId="3A9704AD"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597</w:t>
            </w:r>
          </w:p>
        </w:tc>
        <w:tc>
          <w:tcPr>
            <w:tcW w:w="1120" w:type="dxa"/>
            <w:noWrap/>
            <w:hideMark/>
          </w:tcPr>
          <w:p w14:paraId="4E9B281B"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16 461</w:t>
            </w:r>
          </w:p>
        </w:tc>
      </w:tr>
      <w:tr w:rsidR="00CD6874" w:rsidRPr="00CD6874" w14:paraId="74608F3F" w14:textId="77777777" w:rsidTr="00CD68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0" w:type="dxa"/>
            <w:hideMark/>
          </w:tcPr>
          <w:p w14:paraId="0D22FC2E"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 xml:space="preserve">Uchazeči ženy </w:t>
            </w:r>
          </w:p>
        </w:tc>
        <w:tc>
          <w:tcPr>
            <w:tcW w:w="1020" w:type="dxa"/>
            <w:noWrap/>
            <w:hideMark/>
          </w:tcPr>
          <w:p w14:paraId="12312EC1"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472</w:t>
            </w:r>
          </w:p>
        </w:tc>
        <w:tc>
          <w:tcPr>
            <w:tcW w:w="1020" w:type="dxa"/>
            <w:noWrap/>
            <w:hideMark/>
          </w:tcPr>
          <w:p w14:paraId="03DB64E1"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463</w:t>
            </w:r>
          </w:p>
        </w:tc>
        <w:tc>
          <w:tcPr>
            <w:tcW w:w="1020" w:type="dxa"/>
            <w:noWrap/>
            <w:hideMark/>
          </w:tcPr>
          <w:p w14:paraId="12B9B926"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870</w:t>
            </w:r>
          </w:p>
        </w:tc>
        <w:tc>
          <w:tcPr>
            <w:tcW w:w="1020" w:type="dxa"/>
            <w:noWrap/>
            <w:hideMark/>
          </w:tcPr>
          <w:p w14:paraId="7A009D20"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340</w:t>
            </w:r>
          </w:p>
        </w:tc>
        <w:tc>
          <w:tcPr>
            <w:tcW w:w="1120" w:type="dxa"/>
            <w:noWrap/>
            <w:hideMark/>
          </w:tcPr>
          <w:p w14:paraId="0498C8EB"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9 649</w:t>
            </w:r>
          </w:p>
        </w:tc>
      </w:tr>
      <w:tr w:rsidR="00CD6874" w:rsidRPr="00CD6874" w14:paraId="5E8949B6" w14:textId="77777777" w:rsidTr="00CD6874">
        <w:trPr>
          <w:trHeight w:val="510"/>
        </w:trPr>
        <w:tc>
          <w:tcPr>
            <w:cnfStyle w:val="001000000000" w:firstRow="0" w:lastRow="0" w:firstColumn="1" w:lastColumn="0" w:oddVBand="0" w:evenVBand="0" w:oddHBand="0" w:evenHBand="0" w:firstRowFirstColumn="0" w:firstRowLastColumn="0" w:lastRowFirstColumn="0" w:lastRowLastColumn="0"/>
            <w:tcW w:w="3860" w:type="dxa"/>
            <w:hideMark/>
          </w:tcPr>
          <w:p w14:paraId="376466B6" w14:textId="77777777" w:rsidR="00CD6874" w:rsidRPr="00CD6874" w:rsidRDefault="00CD6874" w:rsidP="00666642">
            <w:pPr>
              <w:ind w:firstLineChars="100" w:firstLine="201"/>
              <w:jc w:val="left"/>
              <w:rPr>
                <w:rFonts w:ascii="Calibri" w:hAnsi="Calibri" w:cs="Arial"/>
                <w:sz w:val="20"/>
                <w:szCs w:val="20"/>
                <w:lang w:eastAsia="cs-CZ"/>
              </w:rPr>
            </w:pPr>
            <w:r w:rsidRPr="00CD6874">
              <w:rPr>
                <w:rFonts w:ascii="Calibri" w:hAnsi="Calibri" w:cs="Arial"/>
                <w:sz w:val="20"/>
                <w:szCs w:val="20"/>
                <w:lang w:eastAsia="cs-CZ"/>
              </w:rPr>
              <w:t xml:space="preserve">dosažitelní uchazeči ženy ve věku </w:t>
            </w:r>
            <w:proofErr w:type="gramStart"/>
            <w:r w:rsidRPr="00CD6874">
              <w:rPr>
                <w:rFonts w:ascii="Calibri" w:hAnsi="Calibri" w:cs="Arial"/>
                <w:sz w:val="20"/>
                <w:szCs w:val="20"/>
                <w:lang w:eastAsia="cs-CZ"/>
              </w:rPr>
              <w:t>15 - 64</w:t>
            </w:r>
            <w:proofErr w:type="gramEnd"/>
          </w:p>
        </w:tc>
        <w:tc>
          <w:tcPr>
            <w:tcW w:w="1020" w:type="dxa"/>
            <w:noWrap/>
            <w:hideMark/>
          </w:tcPr>
          <w:p w14:paraId="21C533A7"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430</w:t>
            </w:r>
          </w:p>
        </w:tc>
        <w:tc>
          <w:tcPr>
            <w:tcW w:w="1020" w:type="dxa"/>
            <w:noWrap/>
            <w:hideMark/>
          </w:tcPr>
          <w:p w14:paraId="255B57D9"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408</w:t>
            </w:r>
          </w:p>
        </w:tc>
        <w:tc>
          <w:tcPr>
            <w:tcW w:w="1020" w:type="dxa"/>
            <w:noWrap/>
            <w:hideMark/>
          </w:tcPr>
          <w:p w14:paraId="3C45F2EE"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788</w:t>
            </w:r>
          </w:p>
        </w:tc>
        <w:tc>
          <w:tcPr>
            <w:tcW w:w="1020" w:type="dxa"/>
            <w:noWrap/>
            <w:hideMark/>
          </w:tcPr>
          <w:p w14:paraId="628558CB"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310</w:t>
            </w:r>
          </w:p>
        </w:tc>
        <w:tc>
          <w:tcPr>
            <w:tcW w:w="1120" w:type="dxa"/>
            <w:noWrap/>
            <w:hideMark/>
          </w:tcPr>
          <w:p w14:paraId="30AC56C3"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8 580</w:t>
            </w:r>
          </w:p>
        </w:tc>
      </w:tr>
      <w:tr w:rsidR="00CD6874" w:rsidRPr="00CD6874" w14:paraId="6EB3FC1B" w14:textId="77777777" w:rsidTr="00CD68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0" w:type="dxa"/>
            <w:hideMark/>
          </w:tcPr>
          <w:p w14:paraId="53DDA0E9"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Volná místa</w:t>
            </w:r>
          </w:p>
        </w:tc>
        <w:tc>
          <w:tcPr>
            <w:tcW w:w="1020" w:type="dxa"/>
            <w:noWrap/>
            <w:hideMark/>
          </w:tcPr>
          <w:p w14:paraId="7872E3A8"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1 473</w:t>
            </w:r>
          </w:p>
        </w:tc>
        <w:tc>
          <w:tcPr>
            <w:tcW w:w="1020" w:type="dxa"/>
            <w:noWrap/>
            <w:hideMark/>
          </w:tcPr>
          <w:p w14:paraId="6A949C24"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356</w:t>
            </w:r>
          </w:p>
        </w:tc>
        <w:tc>
          <w:tcPr>
            <w:tcW w:w="1020" w:type="dxa"/>
            <w:noWrap/>
            <w:hideMark/>
          </w:tcPr>
          <w:p w14:paraId="6236F182"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1 903</w:t>
            </w:r>
          </w:p>
        </w:tc>
        <w:tc>
          <w:tcPr>
            <w:tcW w:w="1020" w:type="dxa"/>
            <w:noWrap/>
            <w:hideMark/>
          </w:tcPr>
          <w:p w14:paraId="70DBFFA9"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759</w:t>
            </w:r>
          </w:p>
        </w:tc>
        <w:tc>
          <w:tcPr>
            <w:tcW w:w="1120" w:type="dxa"/>
            <w:noWrap/>
            <w:hideMark/>
          </w:tcPr>
          <w:p w14:paraId="42EBE4C4"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67 323</w:t>
            </w:r>
          </w:p>
        </w:tc>
      </w:tr>
      <w:tr w:rsidR="00CD6874" w:rsidRPr="00CD6874" w14:paraId="0364FBB1" w14:textId="77777777" w:rsidTr="00CD6874">
        <w:trPr>
          <w:trHeight w:val="259"/>
        </w:trPr>
        <w:tc>
          <w:tcPr>
            <w:cnfStyle w:val="001000000000" w:firstRow="0" w:lastRow="0" w:firstColumn="1" w:lastColumn="0" w:oddVBand="0" w:evenVBand="0" w:oddHBand="0" w:evenHBand="0" w:firstRowFirstColumn="0" w:firstRowLastColumn="0" w:lastRowFirstColumn="0" w:lastRowLastColumn="0"/>
            <w:tcW w:w="3860" w:type="dxa"/>
            <w:hideMark/>
          </w:tcPr>
          <w:p w14:paraId="09DB8DE6" w14:textId="77777777" w:rsidR="00CD6874" w:rsidRPr="00CD6874" w:rsidRDefault="00CD6874" w:rsidP="00CD6874">
            <w:pPr>
              <w:jc w:val="left"/>
              <w:rPr>
                <w:rFonts w:ascii="Calibri" w:hAnsi="Calibri" w:cs="Arial"/>
                <w:sz w:val="20"/>
                <w:szCs w:val="20"/>
                <w:lang w:eastAsia="cs-CZ"/>
              </w:rPr>
            </w:pPr>
            <w:r w:rsidRPr="00CD6874">
              <w:rPr>
                <w:rFonts w:ascii="Calibri" w:hAnsi="Calibri" w:cs="Arial"/>
                <w:sz w:val="20"/>
                <w:szCs w:val="20"/>
                <w:lang w:eastAsia="cs-CZ"/>
              </w:rPr>
              <w:t>Podíl nezaměstnaných osob (v %)</w:t>
            </w:r>
          </w:p>
        </w:tc>
        <w:tc>
          <w:tcPr>
            <w:tcW w:w="1020" w:type="dxa"/>
            <w:noWrap/>
            <w:hideMark/>
          </w:tcPr>
          <w:p w14:paraId="46DF6E38"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2,10</w:t>
            </w:r>
          </w:p>
        </w:tc>
        <w:tc>
          <w:tcPr>
            <w:tcW w:w="1020" w:type="dxa"/>
            <w:noWrap/>
            <w:hideMark/>
          </w:tcPr>
          <w:p w14:paraId="049446FE"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2,20</w:t>
            </w:r>
          </w:p>
        </w:tc>
        <w:tc>
          <w:tcPr>
            <w:tcW w:w="1020" w:type="dxa"/>
            <w:noWrap/>
            <w:hideMark/>
          </w:tcPr>
          <w:p w14:paraId="47744049"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2,30</w:t>
            </w:r>
          </w:p>
        </w:tc>
        <w:tc>
          <w:tcPr>
            <w:tcW w:w="1020" w:type="dxa"/>
            <w:noWrap/>
            <w:hideMark/>
          </w:tcPr>
          <w:p w14:paraId="51D30B55"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2,00</w:t>
            </w:r>
          </w:p>
        </w:tc>
        <w:tc>
          <w:tcPr>
            <w:tcW w:w="1120" w:type="dxa"/>
            <w:noWrap/>
            <w:hideMark/>
          </w:tcPr>
          <w:p w14:paraId="28669B6A" w14:textId="77777777" w:rsidR="00CD6874" w:rsidRPr="00CD6874" w:rsidRDefault="00CD6874" w:rsidP="00CD6874">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1,90</w:t>
            </w:r>
          </w:p>
        </w:tc>
      </w:tr>
      <w:tr w:rsidR="00CD6874" w:rsidRPr="00CD6874" w14:paraId="756E65C6" w14:textId="77777777" w:rsidTr="00CD687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60" w:type="dxa"/>
            <w:hideMark/>
          </w:tcPr>
          <w:p w14:paraId="54186208" w14:textId="77777777" w:rsidR="00CD6874" w:rsidRPr="00CD6874" w:rsidRDefault="00CD6874" w:rsidP="00CD6874">
            <w:pPr>
              <w:jc w:val="left"/>
              <w:rPr>
                <w:rFonts w:ascii="Calibri" w:hAnsi="Calibri" w:cs="Arial"/>
                <w:color w:val="000000"/>
                <w:sz w:val="20"/>
                <w:szCs w:val="20"/>
                <w:lang w:eastAsia="cs-CZ"/>
              </w:rPr>
            </w:pPr>
            <w:r w:rsidRPr="00CD6874">
              <w:rPr>
                <w:rFonts w:ascii="Calibri" w:hAnsi="Calibri" w:cs="Arial"/>
                <w:color w:val="000000"/>
                <w:sz w:val="20"/>
                <w:szCs w:val="20"/>
                <w:lang w:eastAsia="cs-CZ"/>
              </w:rPr>
              <w:t xml:space="preserve">Obyvatelstvo ve věku </w:t>
            </w:r>
            <w:proofErr w:type="gramStart"/>
            <w:r w:rsidRPr="00CD6874">
              <w:rPr>
                <w:rFonts w:ascii="Calibri" w:hAnsi="Calibri" w:cs="Arial"/>
                <w:color w:val="000000"/>
                <w:sz w:val="20"/>
                <w:szCs w:val="20"/>
                <w:lang w:eastAsia="cs-CZ"/>
              </w:rPr>
              <w:t>15 - 64</w:t>
            </w:r>
            <w:proofErr w:type="gramEnd"/>
            <w:r w:rsidRPr="00CD6874">
              <w:rPr>
                <w:rFonts w:ascii="Calibri" w:hAnsi="Calibri" w:cs="Arial"/>
                <w:color w:val="000000"/>
                <w:sz w:val="20"/>
                <w:szCs w:val="20"/>
                <w:lang w:eastAsia="cs-CZ"/>
              </w:rPr>
              <w:t xml:space="preserve"> let</w:t>
            </w:r>
          </w:p>
        </w:tc>
        <w:tc>
          <w:tcPr>
            <w:tcW w:w="1020" w:type="dxa"/>
            <w:noWrap/>
            <w:hideMark/>
          </w:tcPr>
          <w:p w14:paraId="4675B79B"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38 560</w:t>
            </w:r>
          </w:p>
        </w:tc>
        <w:tc>
          <w:tcPr>
            <w:tcW w:w="1020" w:type="dxa"/>
            <w:noWrap/>
            <w:hideMark/>
          </w:tcPr>
          <w:p w14:paraId="2D1181F6"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33 378</w:t>
            </w:r>
          </w:p>
        </w:tc>
        <w:tc>
          <w:tcPr>
            <w:tcW w:w="1020" w:type="dxa"/>
            <w:noWrap/>
            <w:hideMark/>
          </w:tcPr>
          <w:p w14:paraId="13B38D3E"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65 660</w:t>
            </w:r>
          </w:p>
        </w:tc>
        <w:tc>
          <w:tcPr>
            <w:tcW w:w="1020" w:type="dxa"/>
            <w:noWrap/>
            <w:hideMark/>
          </w:tcPr>
          <w:p w14:paraId="6A3E32F3"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30 595</w:t>
            </w:r>
          </w:p>
        </w:tc>
        <w:tc>
          <w:tcPr>
            <w:tcW w:w="1120" w:type="dxa"/>
            <w:noWrap/>
            <w:hideMark/>
          </w:tcPr>
          <w:p w14:paraId="6F3593A7" w14:textId="77777777" w:rsidR="00CD6874" w:rsidRPr="00CD6874" w:rsidRDefault="00CD6874" w:rsidP="00CD6874">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eastAsia="cs-CZ"/>
              </w:rPr>
            </w:pPr>
            <w:r w:rsidRPr="00CD6874">
              <w:rPr>
                <w:rFonts w:ascii="Calibri" w:hAnsi="Calibri" w:cs="Arial"/>
                <w:sz w:val="20"/>
                <w:szCs w:val="20"/>
                <w:lang w:eastAsia="cs-CZ"/>
              </w:rPr>
              <w:t>846 980</w:t>
            </w:r>
          </w:p>
        </w:tc>
      </w:tr>
    </w:tbl>
    <w:p w14:paraId="274363BA" w14:textId="77777777" w:rsidR="00B3204D" w:rsidRPr="00B3204D" w:rsidRDefault="00B3204D" w:rsidP="009945FC">
      <w:pPr>
        <w:pStyle w:val="Citt"/>
      </w:pPr>
      <w:r w:rsidRPr="00B3204D">
        <w:t>Zdroj dat: ČSÚ (</w:t>
      </w:r>
      <w:proofErr w:type="gramStart"/>
      <w:r w:rsidRPr="00B3204D">
        <w:t>2020</w:t>
      </w:r>
      <w:r w:rsidR="00205942">
        <w:t>b</w:t>
      </w:r>
      <w:proofErr w:type="gramEnd"/>
      <w:r w:rsidRPr="00B3204D">
        <w:t>)</w:t>
      </w:r>
    </w:p>
    <w:p w14:paraId="5F55A7B7" w14:textId="77777777" w:rsidR="00B3204D" w:rsidRPr="00B3204D" w:rsidRDefault="00B3204D" w:rsidP="00B3204D">
      <w:pPr>
        <w:pStyle w:val="Nadpis2"/>
      </w:pPr>
      <w:bookmarkStart w:id="48" w:name="_Toc66210559"/>
      <w:r w:rsidRPr="00B3204D">
        <w:lastRenderedPageBreak/>
        <w:t>SHRNUTÍ</w:t>
      </w:r>
      <w:bookmarkEnd w:id="48"/>
    </w:p>
    <w:p w14:paraId="74100CD1" w14:textId="77777777" w:rsidR="00B3204D" w:rsidRPr="00B3204D" w:rsidRDefault="000D4B58" w:rsidP="000D4B58">
      <w:pPr>
        <w:numPr>
          <w:ilvl w:val="0"/>
          <w:numId w:val="21"/>
        </w:numPr>
      </w:pPr>
      <w:r>
        <w:t>V ekonomice</w:t>
      </w:r>
      <w:r w:rsidR="00B3204D" w:rsidRPr="00B3204D">
        <w:t xml:space="preserve"> MČ P9 dominuje sektor služeb, který má ovšem lokální význam (orientace na místní trh). Obyvatelstvo MČ P9 je závislé na pracovním uplatnění v jiných MČ.  </w:t>
      </w:r>
    </w:p>
    <w:p w14:paraId="26C89900" w14:textId="77777777" w:rsidR="00B3204D" w:rsidRPr="00B3204D" w:rsidRDefault="00B3204D" w:rsidP="000D4B58">
      <w:pPr>
        <w:numPr>
          <w:ilvl w:val="0"/>
          <w:numId w:val="21"/>
        </w:numPr>
      </w:pPr>
      <w:r w:rsidRPr="00B3204D">
        <w:t>Ekonomická situace MČ P9 se vyvíjí v závislosti na ekonomice hl. m. Prahy</w:t>
      </w:r>
      <w:r w:rsidR="005F6E32">
        <w:t>.</w:t>
      </w:r>
    </w:p>
    <w:p w14:paraId="78A25E34" w14:textId="77777777" w:rsidR="00B3204D" w:rsidRPr="00B3204D" w:rsidRDefault="00B3204D" w:rsidP="000D4B58">
      <w:pPr>
        <w:numPr>
          <w:ilvl w:val="0"/>
          <w:numId w:val="21"/>
        </w:numPr>
      </w:pPr>
      <w:r w:rsidRPr="00B3204D">
        <w:t xml:space="preserve">do konce roku 2019 hovoříme o konjunktuře ekonomiky </w:t>
      </w:r>
      <w:proofErr w:type="spellStart"/>
      <w:r w:rsidRPr="00B3204D">
        <w:t>hl.m</w:t>
      </w:r>
      <w:proofErr w:type="spellEnd"/>
      <w:r w:rsidRPr="00B3204D">
        <w:t>. Prahy i klesajícím podílu nezaměstnaných, v následujících letech očekáváme pokles ekonomiky</w:t>
      </w:r>
      <w:r w:rsidR="005F6E32">
        <w:t xml:space="preserve"> a nárůst podílu nezaměstnaných. V</w:t>
      </w:r>
      <w:r w:rsidRPr="00B3204D">
        <w:t xml:space="preserve">zhledem k neznámému faktoru, jímž je COVID 19, </w:t>
      </w:r>
      <w:r w:rsidR="005F6E32">
        <w:t xml:space="preserve">ovšem </w:t>
      </w:r>
      <w:r w:rsidRPr="00B3204D">
        <w:t>nelze přesně určit budoucí vývoj a přesné postižení ekonomiky a trhu práce</w:t>
      </w:r>
      <w:r w:rsidR="005F6E32">
        <w:t>.</w:t>
      </w:r>
    </w:p>
    <w:p w14:paraId="0804DC7E" w14:textId="77777777" w:rsidR="00B3204D" w:rsidRPr="00B3204D" w:rsidRDefault="00B3204D" w:rsidP="000D4B58">
      <w:pPr>
        <w:numPr>
          <w:ilvl w:val="0"/>
          <w:numId w:val="21"/>
        </w:numPr>
      </w:pPr>
      <w:r w:rsidRPr="00B3204D">
        <w:t>V MČ P9 je příznivá situace ohledně míry podnikatelské aktivity, i dostatek volných pracovních míst ve srovnání s referenčními MČ</w:t>
      </w:r>
      <w:r w:rsidR="005F6E32">
        <w:t>.</w:t>
      </w:r>
    </w:p>
    <w:p w14:paraId="3D8B7AF5" w14:textId="77777777" w:rsidR="00B3204D" w:rsidRPr="00B3204D" w:rsidRDefault="00B3204D" w:rsidP="000D4B58">
      <w:pPr>
        <w:numPr>
          <w:ilvl w:val="0"/>
          <w:numId w:val="21"/>
        </w:numPr>
      </w:pPr>
      <w:r w:rsidRPr="00B3204D">
        <w:t>Vzhledem k propojenosti trhu práce v Pražské aglomeraci ovšem není jisté, nakolik se ekonomicky aktivní obyvatelstvo MČ P9 uplatňuje u místních zaměstnavatelů</w:t>
      </w:r>
      <w:r w:rsidR="005F6E32">
        <w:t>.</w:t>
      </w:r>
    </w:p>
    <w:p w14:paraId="2AF8D0C9" w14:textId="77777777" w:rsidR="00B3204D" w:rsidRPr="00B3204D" w:rsidRDefault="00B3204D" w:rsidP="000D4B58">
      <w:pPr>
        <w:numPr>
          <w:ilvl w:val="0"/>
          <w:numId w:val="21"/>
        </w:numPr>
      </w:pPr>
      <w:r w:rsidRPr="00B3204D">
        <w:t xml:space="preserve">Podíl nezaměstnaných osob se dlouhodobě drží na nízkých hodnotách kolem 2 %, stejně tak v MČ P9, kde k poslednímu měření byl </w:t>
      </w:r>
      <w:proofErr w:type="gramStart"/>
      <w:r w:rsidRPr="00B3204D">
        <w:t>2,1%</w:t>
      </w:r>
      <w:proofErr w:type="gramEnd"/>
      <w:r w:rsidR="005F6E32">
        <w:t xml:space="preserve">. Lze očekávat, že bude podíl nezaměstnaných růst v důsledku aktuální hospodářské recese. </w:t>
      </w:r>
    </w:p>
    <w:p w14:paraId="266E894F" w14:textId="77777777" w:rsidR="00B3204D" w:rsidRPr="00B3204D" w:rsidRDefault="00B3204D" w:rsidP="00B3204D"/>
    <w:p w14:paraId="799670D1" w14:textId="77777777" w:rsidR="005075AD" w:rsidRPr="004F5B72" w:rsidRDefault="005075AD" w:rsidP="000D6277">
      <w:pPr>
        <w:pStyle w:val="Odstavecseseznamem"/>
        <w:jc w:val="both"/>
      </w:pPr>
    </w:p>
    <w:p w14:paraId="1B72E8F4" w14:textId="77777777" w:rsidR="007C6A85" w:rsidRPr="004F5B72" w:rsidRDefault="007C6A85" w:rsidP="007C6A85">
      <w:pPr>
        <w:ind w:left="360"/>
      </w:pPr>
    </w:p>
    <w:p w14:paraId="225FA931" w14:textId="77777777" w:rsidR="00A36BD8" w:rsidRPr="004F5B72" w:rsidRDefault="00A36BD8" w:rsidP="00942B52">
      <w:pPr>
        <w:pStyle w:val="Nadpis1"/>
      </w:pPr>
      <w:bookmarkStart w:id="49" w:name="_Toc358733690"/>
      <w:bookmarkStart w:id="50" w:name="_Toc66210560"/>
      <w:r w:rsidRPr="004F5B72">
        <w:lastRenderedPageBreak/>
        <w:t>Občanská vybavenost a služby</w:t>
      </w:r>
      <w:bookmarkEnd w:id="49"/>
      <w:bookmarkEnd w:id="50"/>
    </w:p>
    <w:p w14:paraId="4AEA7A64" w14:textId="77777777" w:rsidR="00634A5B" w:rsidRPr="004F5B72" w:rsidRDefault="00634A5B" w:rsidP="00634A5B">
      <w:r w:rsidRPr="004F5B72">
        <w:t>Kapitola 4 představuje problematiku vzdělávání a školských zařízení, zdravotnictví a sociálních služeb v MČ P17. Vedle představení hlavních zařízení, resp. poskytovaných služeb</w:t>
      </w:r>
      <w:r>
        <w:t>,</w:t>
      </w:r>
      <w:r w:rsidRPr="004F5B72">
        <w:t xml:space="preserve"> se kapitola zaměřuje také na diskuzi vztahu nabídky a poptávky po příslušných službách, zejména s ohledem na probíhající </w:t>
      </w:r>
      <w:r w:rsidRPr="004F5B72">
        <w:br/>
        <w:t>a očekávané demografické změny. Přitom jsou využity zejména informace z podkladů Úřadu MČ P</w:t>
      </w:r>
      <w:r>
        <w:t>raha 9</w:t>
      </w:r>
      <w:r w:rsidRPr="004F5B72">
        <w:t xml:space="preserve">, koncepčních materiálů MČ a oficiálních statistik. </w:t>
      </w:r>
    </w:p>
    <w:p w14:paraId="20663402" w14:textId="77777777" w:rsidR="00634A5B" w:rsidRPr="004F5B72" w:rsidRDefault="00634A5B" w:rsidP="00634A5B">
      <w:pPr>
        <w:pStyle w:val="Nadpis2"/>
      </w:pPr>
      <w:bookmarkStart w:id="51" w:name="_Toc66210561"/>
      <w:r w:rsidRPr="004F5B72">
        <w:t>Školská zařízení a vzdělávání</w:t>
      </w:r>
      <w:bookmarkEnd w:id="51"/>
    </w:p>
    <w:p w14:paraId="0BE5F6DD" w14:textId="77777777" w:rsidR="00634A5B" w:rsidRDefault="00634A5B" w:rsidP="00634A5B">
      <w:r>
        <w:t>Oblast školství a vzdělávání je v rámci strategického plánování MČ spojena nejen s podporou kvality vzdělávání, ale především s potřebou udržet dostatečné kapacity místních školských zařízení, zejména mateřských (MŠ) a základních škol (ZŠ)</w:t>
      </w:r>
      <w:r w:rsidR="00772DD3">
        <w:rPr>
          <w:rStyle w:val="Znakapoznpodarou"/>
        </w:rPr>
        <w:footnoteReference w:id="6"/>
      </w:r>
      <w:r>
        <w:t>. Změny v porodnosti a míře migrace mají za následek řadu ekonomických a společenských dopadů. Vývoj počtu žáků závisí především na vývoji počtu dětí příslušného věku v dané lokalitě. Zároveň je zapotřebí vnímat, že ne všichni žáci navštěvují spádové školy v místě svého trvalého bydliště – zejména v Praze, kde je velký počet škol a dobrá dopravní obslužnost. Kapacity školských zařízení by měly reagovat na populační vývoj v MČ tak, aby v případě poklesu porodnosti v kombinaci s absencí migračního přírůstku počtu dětí nedocházelo k významnému převisu kapacit škol nad poptávkou a následně nepříznivým dopadům na hospodaření škol, nebo aby v případě demografického boomu nebyla narušena zákonná povinnost MČ zabezpečit veřejný zájem pro své trvale hlášené obyvatele. K zajištění optimálního naplnění kapacit je nutné průběžně sledovat demografický vývoj a včasně reagovat na potřeby změn v rámci kapacit školských zařízení. Ve většině městských částí Prahy je v posledních letech patrný růst počtu dětí ve věku povinné školní docházky. Na základě toho může postupně docházet k omezování přijímání dětí pocházejících mimo územní obvod školy.</w:t>
      </w:r>
      <w:r>
        <w:rPr>
          <w:rStyle w:val="Znakapoznpodarou"/>
        </w:rPr>
        <w:footnoteReference w:id="7"/>
      </w:r>
      <w:r>
        <w:t xml:space="preserve"> </w:t>
      </w:r>
    </w:p>
    <w:p w14:paraId="103C305D" w14:textId="77777777" w:rsidR="00634A5B" w:rsidRDefault="00634A5B" w:rsidP="00634A5B">
      <w:r>
        <w:t>MČ Praha 9 a zejména lokalita Vysočan a Libně se stala atraktivní oblastí. O tom, že se z území Prahy 9 stává vyhledávané místo k životu, svědčí budování parků a oddychových ploch. Kvalita lokality se bude i nadále zvyšovat vzhledem k nově vzniklým plochám obytné zástavby v důsledku transformace někdejších výrobních areálů na území Vysočan. Přesto, že hlavní příčinou růstu počtu obyvatel MČ Praha 9 je migrace, která má vliv nejen na zvýšení počtu obyvatel, ale i na změny ve struktuře obyvatelstva, rovněž počet živě narozených dětí v MČ Praha 9 má rostoucí tendenci. Prognóza školské mládeže v MČ Praha 9 do roku 2030 z roku 2013</w:t>
      </w:r>
      <w:r>
        <w:rPr>
          <w:rStyle w:val="Znakapoznpodarou"/>
        </w:rPr>
        <w:footnoteReference w:id="8"/>
      </w:r>
      <w:r>
        <w:t xml:space="preserve"> ve střední variantě uvažuje s rostoucí tendencí, nicméně již nyní data ČSÚ dokazují strmější směr křivky směrem k vysoké variantě. Za příklad slouží překonání předpokládaného počtu 750 živě narozených dětí v roce 2030 již v roce 2016. </w:t>
      </w:r>
      <w:r>
        <w:lastRenderedPageBreak/>
        <w:t xml:space="preserve">Po roce 2021 je nicméně </w:t>
      </w:r>
      <w:r w:rsidR="00DD4822">
        <w:t>očekáváno skokov</w:t>
      </w:r>
      <w:r>
        <w:t>é snížení migračního přírůstku v důsledku předpokládaného postupného snižování počtu nově dokončených bytů v MČ Praha 9.</w:t>
      </w:r>
    </w:p>
    <w:p w14:paraId="70181C79" w14:textId="77777777" w:rsidR="00634A5B" w:rsidRDefault="00634A5B" w:rsidP="00634A5B">
      <w:r w:rsidRPr="00A46C40">
        <w:t xml:space="preserve">Také podíl dětského obyvatelstva ve věku 0-14 let na celkovém počtu obyvatel v MČ Praha 9 se od roku 2013 do roku 2018 neustále zvyšuje (vybrané údaje ČSÚ 2014-2018 o MČ, SLDB 2001). Je zřejmé, že s postupným zvyšováním podílu dětí (0-14 let) </w:t>
      </w:r>
      <w:r w:rsidR="000D2D8C" w:rsidRPr="00A46C40">
        <w:t>na celkové populaci</w:t>
      </w:r>
      <w:r w:rsidRPr="00A46C40">
        <w:t xml:space="preserve"> se bude zvyšovat i počet dětí ve věku docházky do mateřské školy. Dle střední varianty uváděné prognózy by mělo docházet k mírnému růstu a v roce 2030 dosáhnout počtu 2 550 předškolních dětí (z původních 2 350 v roce 2020).</w:t>
      </w:r>
      <w:r>
        <w:t xml:space="preserve"> </w:t>
      </w:r>
    </w:p>
    <w:p w14:paraId="6809531A" w14:textId="77777777" w:rsidR="00634A5B" w:rsidRDefault="00634A5B" w:rsidP="00634A5B">
      <w:r>
        <w:t>Na začátku školního roku 2020/2021 byla oficiální kapacita MŠ, jejichž zřizovatelem je MČ Praha 9, naplněna z 98 %.  V 10 MŠ navštěvovalo celkem 1</w:t>
      </w:r>
      <w:r w:rsidR="000D2D8C">
        <w:t xml:space="preserve"> </w:t>
      </w:r>
      <w:r>
        <w:t>545 dětí 60 tříd, tedy na jednu třídu MŠ připadalo v průměru 25,75 dětí. Kapacita MŠ, která v současné době odpovídá hodnotě 1</w:t>
      </w:r>
      <w:r w:rsidR="000D2D8C">
        <w:t xml:space="preserve"> </w:t>
      </w:r>
      <w:r>
        <w:t xml:space="preserve">573 míst (tj. možnosti přijímání 2/3 dětí ve věku docházky do mateřské školy), by měla být soustavně navyšována. Zvýšení kapacit se v minulých letech uskutečnilo v podobě </w:t>
      </w:r>
      <w:r w:rsidR="000D2D8C">
        <w:t>4 tříd MŠ Kytlická</w:t>
      </w:r>
      <w:r w:rsidR="00772DD3">
        <w:t xml:space="preserve">, </w:t>
      </w:r>
      <w:r w:rsidR="000D2D8C">
        <w:t>nového</w:t>
      </w:r>
      <w:r>
        <w:t xml:space="preserve"> pavilon</w:t>
      </w:r>
      <w:r w:rsidR="000D2D8C">
        <w:t>u</w:t>
      </w:r>
      <w:r>
        <w:t xml:space="preserve"> se 3 třídami u</w:t>
      </w:r>
      <w:r w:rsidR="000D2D8C">
        <w:t xml:space="preserve"> ZŠ Litvínovská 600</w:t>
      </w:r>
      <w:r w:rsidR="00772DD3">
        <w:t xml:space="preserve">, dále byla otevřena nová budova ZŠ Špitálská (tzv. Bumbálek), otevřen nový pavilon ZŠ Novoborská, došlo k navýšení kapacity ZŠ Na </w:t>
      </w:r>
      <w:proofErr w:type="spellStart"/>
      <w:r w:rsidR="00772DD3">
        <w:t>Balabence</w:t>
      </w:r>
      <w:proofErr w:type="spellEnd"/>
      <w:r w:rsidR="00772DD3">
        <w:t xml:space="preserve"> a MŠ u Vysočanského </w:t>
      </w:r>
      <w:proofErr w:type="gramStart"/>
      <w:r w:rsidR="00772DD3">
        <w:t>pivovaru.</w:t>
      </w:r>
      <w:r>
        <w:t>.</w:t>
      </w:r>
      <w:proofErr w:type="gramEnd"/>
      <w:r>
        <w:t xml:space="preserve"> Soustavné zvyšování kapacit by mělo napomoci také stanovenému cíli vytvoření lepších podmínek pro inkluzi dětí se </w:t>
      </w:r>
      <w:r w:rsidR="0022631E">
        <w:t>specifickými vzdělávacími potřebami (</w:t>
      </w:r>
      <w:r>
        <w:t>SVP</w:t>
      </w:r>
      <w:r w:rsidR="0022631E">
        <w:t>)</w:t>
      </w:r>
      <w:r>
        <w:t xml:space="preserve">. </w:t>
      </w:r>
    </w:p>
    <w:p w14:paraId="48C6041B" w14:textId="77777777" w:rsidR="00634A5B" w:rsidRDefault="00634A5B" w:rsidP="00634A5B">
      <w:pPr>
        <w:pStyle w:val="Titulek"/>
        <w:keepNext/>
      </w:pPr>
      <w:bookmarkStart w:id="52" w:name="_Toc66210762"/>
      <w:r>
        <w:t xml:space="preserve">Tabulka </w:t>
      </w:r>
      <w:r w:rsidR="00FE79B7">
        <w:fldChar w:fldCharType="begin"/>
      </w:r>
      <w:r w:rsidR="00FE79B7">
        <w:instrText xml:space="preserve"> SEQ Tabulka \* ARABIC </w:instrText>
      </w:r>
      <w:r w:rsidR="00FE79B7">
        <w:fldChar w:fldCharType="separate"/>
      </w:r>
      <w:r w:rsidR="001D0A98">
        <w:rPr>
          <w:noProof/>
        </w:rPr>
        <w:t>8</w:t>
      </w:r>
      <w:r w:rsidR="00FE79B7">
        <w:rPr>
          <w:noProof/>
        </w:rPr>
        <w:fldChar w:fldCharType="end"/>
      </w:r>
      <w:r>
        <w:t xml:space="preserve"> Přehled mateřských škol zřizovaných MČ Praha 9 ke školnímu roku 2020/2021</w:t>
      </w:r>
      <w:bookmarkEnd w:id="52"/>
    </w:p>
    <w:tbl>
      <w:tblPr>
        <w:tblStyle w:val="Svtlmkazvraznn11"/>
        <w:tblW w:w="0" w:type="auto"/>
        <w:tblInd w:w="108" w:type="dxa"/>
        <w:tblLook w:val="04A0" w:firstRow="1" w:lastRow="0" w:firstColumn="1" w:lastColumn="0" w:noHBand="0" w:noVBand="1"/>
      </w:tblPr>
      <w:tblGrid>
        <w:gridCol w:w="2835"/>
        <w:gridCol w:w="3544"/>
        <w:gridCol w:w="932"/>
        <w:gridCol w:w="684"/>
        <w:gridCol w:w="1018"/>
      </w:tblGrid>
      <w:tr w:rsidR="00634A5B" w:rsidRPr="00685065" w14:paraId="3FBDE30D" w14:textId="77777777" w:rsidTr="007B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bottom w:val="single" w:sz="4" w:space="0" w:color="4F81BD" w:themeColor="accent1"/>
            </w:tcBorders>
            <w:shd w:val="clear" w:color="auto" w:fill="365F91" w:themeFill="accent1" w:themeFillShade="BF"/>
          </w:tcPr>
          <w:p w14:paraId="6F985CB8" w14:textId="77777777" w:rsidR="00634A5B" w:rsidRPr="00685065" w:rsidRDefault="00634A5B" w:rsidP="00842B42">
            <w:pPr>
              <w:rPr>
                <w:rFonts w:asciiTheme="minorHAnsi" w:hAnsiTheme="minorHAnsi" w:cstheme="minorHAnsi"/>
                <w:color w:val="auto"/>
              </w:rPr>
            </w:pPr>
            <w:r w:rsidRPr="00FA3724">
              <w:rPr>
                <w:rFonts w:asciiTheme="minorHAnsi" w:hAnsiTheme="minorHAnsi" w:cstheme="minorHAnsi"/>
                <w:color w:val="FFFFFF" w:themeColor="background1"/>
              </w:rPr>
              <w:t>Název MŠ</w:t>
            </w:r>
          </w:p>
        </w:tc>
        <w:tc>
          <w:tcPr>
            <w:tcW w:w="3544" w:type="dxa"/>
            <w:tcBorders>
              <w:bottom w:val="single" w:sz="4" w:space="0" w:color="4F81BD" w:themeColor="accent1"/>
            </w:tcBorders>
            <w:shd w:val="clear" w:color="auto" w:fill="365F91" w:themeFill="accent1" w:themeFillShade="BF"/>
            <w:vAlign w:val="center"/>
          </w:tcPr>
          <w:p w14:paraId="4329E1AD" w14:textId="77777777" w:rsidR="00634A5B" w:rsidRPr="00685065"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Pr>
                <w:rFonts w:asciiTheme="minorHAnsi" w:hAnsiTheme="minorHAnsi" w:cstheme="minorHAnsi"/>
                <w:color w:val="FFFFFF" w:themeColor="background1"/>
              </w:rPr>
              <w:t>Ulice</w:t>
            </w:r>
          </w:p>
        </w:tc>
        <w:tc>
          <w:tcPr>
            <w:tcW w:w="932" w:type="dxa"/>
            <w:tcBorders>
              <w:bottom w:val="single" w:sz="4" w:space="0" w:color="4F81BD" w:themeColor="accent1"/>
            </w:tcBorders>
            <w:shd w:val="clear" w:color="auto" w:fill="365F91" w:themeFill="accent1" w:themeFillShade="BF"/>
            <w:vAlign w:val="center"/>
          </w:tcPr>
          <w:p w14:paraId="38C373CD"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FA3724">
              <w:rPr>
                <w:rFonts w:asciiTheme="minorHAnsi" w:hAnsiTheme="minorHAnsi" w:cstheme="minorHAnsi"/>
                <w:bCs w:val="0"/>
                <w:color w:val="FFFFFF" w:themeColor="background1"/>
              </w:rPr>
              <w:t>Kapacita</w:t>
            </w:r>
          </w:p>
        </w:tc>
        <w:tc>
          <w:tcPr>
            <w:tcW w:w="684" w:type="dxa"/>
            <w:tcBorders>
              <w:bottom w:val="single" w:sz="4" w:space="0" w:color="4F81BD" w:themeColor="accent1"/>
            </w:tcBorders>
            <w:shd w:val="clear" w:color="auto" w:fill="365F91" w:themeFill="accent1" w:themeFillShade="BF"/>
            <w:vAlign w:val="center"/>
          </w:tcPr>
          <w:p w14:paraId="3D3E6407"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FA3724">
              <w:rPr>
                <w:rFonts w:asciiTheme="minorHAnsi" w:hAnsiTheme="minorHAnsi" w:cstheme="minorHAnsi"/>
                <w:bCs w:val="0"/>
                <w:color w:val="FFFFFF" w:themeColor="background1"/>
              </w:rPr>
              <w:t>Počet tříd</w:t>
            </w:r>
          </w:p>
        </w:tc>
        <w:tc>
          <w:tcPr>
            <w:tcW w:w="1018" w:type="dxa"/>
            <w:tcBorders>
              <w:bottom w:val="single" w:sz="4" w:space="0" w:color="4F81BD" w:themeColor="accent1"/>
              <w:right w:val="nil"/>
            </w:tcBorders>
            <w:shd w:val="clear" w:color="auto" w:fill="365F91" w:themeFill="accent1" w:themeFillShade="BF"/>
            <w:vAlign w:val="center"/>
          </w:tcPr>
          <w:p w14:paraId="1D90313E" w14:textId="77777777" w:rsidR="00634A5B" w:rsidRPr="00685065"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Pr>
                <w:rFonts w:asciiTheme="minorHAnsi" w:hAnsiTheme="minorHAnsi" w:cstheme="minorHAnsi"/>
                <w:color w:val="FFFFFF" w:themeColor="background1"/>
              </w:rPr>
              <w:t>Počet dětí</w:t>
            </w:r>
          </w:p>
        </w:tc>
      </w:tr>
      <w:tr w:rsidR="00634A5B" w:rsidRPr="00685065" w14:paraId="6CE96D3B" w14:textId="77777777" w:rsidTr="007B521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4F81BD" w:themeColor="accent1"/>
              <w:left w:val="nil"/>
            </w:tcBorders>
          </w:tcPr>
          <w:p w14:paraId="72BC4728"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MŠ Dětský úsměv </w:t>
            </w:r>
          </w:p>
        </w:tc>
        <w:tc>
          <w:tcPr>
            <w:tcW w:w="3544" w:type="dxa"/>
            <w:tcBorders>
              <w:top w:val="single" w:sz="4" w:space="0" w:color="4F81BD" w:themeColor="accent1"/>
            </w:tcBorders>
            <w:vAlign w:val="center"/>
          </w:tcPr>
          <w:p w14:paraId="3C02B6C7"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U Nové školy 637/2</w:t>
            </w:r>
          </w:p>
        </w:tc>
        <w:tc>
          <w:tcPr>
            <w:tcW w:w="932" w:type="dxa"/>
            <w:tcBorders>
              <w:top w:val="single" w:sz="4" w:space="0" w:color="4F81BD" w:themeColor="accent1"/>
            </w:tcBorders>
            <w:vAlign w:val="center"/>
          </w:tcPr>
          <w:p w14:paraId="4F2AC3D6"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128</w:t>
            </w:r>
          </w:p>
        </w:tc>
        <w:tc>
          <w:tcPr>
            <w:tcW w:w="684" w:type="dxa"/>
            <w:tcBorders>
              <w:top w:val="single" w:sz="4" w:space="0" w:color="4F81BD" w:themeColor="accent1"/>
            </w:tcBorders>
            <w:vAlign w:val="center"/>
          </w:tcPr>
          <w:p w14:paraId="36A7D6E3"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c>
          <w:tcPr>
            <w:tcW w:w="1018" w:type="dxa"/>
            <w:tcBorders>
              <w:top w:val="single" w:sz="4" w:space="0" w:color="4F81BD" w:themeColor="accent1"/>
              <w:right w:val="nil"/>
            </w:tcBorders>
            <w:vAlign w:val="center"/>
          </w:tcPr>
          <w:p w14:paraId="5FEB9CC0"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128</w:t>
            </w:r>
          </w:p>
        </w:tc>
      </w:tr>
      <w:tr w:rsidR="00634A5B" w:rsidRPr="00685065" w14:paraId="5B7EF6B6"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2105776"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MŠ Kovářská</w:t>
            </w:r>
          </w:p>
        </w:tc>
        <w:tc>
          <w:tcPr>
            <w:tcW w:w="3544" w:type="dxa"/>
            <w:vAlign w:val="center"/>
          </w:tcPr>
          <w:p w14:paraId="57F81A6A"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Kovářská 1790</w:t>
            </w:r>
          </w:p>
        </w:tc>
        <w:tc>
          <w:tcPr>
            <w:tcW w:w="932" w:type="dxa"/>
            <w:vAlign w:val="center"/>
          </w:tcPr>
          <w:p w14:paraId="641A3876"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144</w:t>
            </w:r>
          </w:p>
        </w:tc>
        <w:tc>
          <w:tcPr>
            <w:tcW w:w="684" w:type="dxa"/>
            <w:vAlign w:val="center"/>
          </w:tcPr>
          <w:p w14:paraId="5CF4EC8B"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6</w:t>
            </w:r>
          </w:p>
        </w:tc>
        <w:tc>
          <w:tcPr>
            <w:tcW w:w="1018" w:type="dxa"/>
            <w:tcBorders>
              <w:right w:val="nil"/>
            </w:tcBorders>
            <w:vAlign w:val="center"/>
          </w:tcPr>
          <w:p w14:paraId="3B237CFE"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144</w:t>
            </w:r>
          </w:p>
        </w:tc>
      </w:tr>
      <w:tr w:rsidR="00634A5B" w:rsidRPr="00685065" w14:paraId="14E7A251"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30CB872C"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MŠ Kouzelná zahrada</w:t>
            </w:r>
          </w:p>
        </w:tc>
        <w:tc>
          <w:tcPr>
            <w:tcW w:w="3544" w:type="dxa"/>
            <w:vAlign w:val="center"/>
          </w:tcPr>
          <w:p w14:paraId="0B0D81C6"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U Vysočanského pivovaru 261/</w:t>
            </w:r>
            <w:proofErr w:type="gramStart"/>
            <w:r>
              <w:rPr>
                <w:rFonts w:asciiTheme="minorHAnsi" w:hAnsiTheme="minorHAnsi" w:cstheme="minorHAnsi"/>
              </w:rPr>
              <w:t>2a</w:t>
            </w:r>
            <w:proofErr w:type="gramEnd"/>
          </w:p>
        </w:tc>
        <w:tc>
          <w:tcPr>
            <w:tcW w:w="932" w:type="dxa"/>
            <w:vAlign w:val="center"/>
          </w:tcPr>
          <w:p w14:paraId="203833CA"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320</w:t>
            </w:r>
          </w:p>
        </w:tc>
        <w:tc>
          <w:tcPr>
            <w:tcW w:w="684" w:type="dxa"/>
            <w:vAlign w:val="center"/>
          </w:tcPr>
          <w:p w14:paraId="2727A254"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w:t>
            </w:r>
          </w:p>
        </w:tc>
        <w:tc>
          <w:tcPr>
            <w:tcW w:w="1018" w:type="dxa"/>
            <w:tcBorders>
              <w:right w:val="nil"/>
            </w:tcBorders>
            <w:vAlign w:val="center"/>
          </w:tcPr>
          <w:p w14:paraId="368B311B"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320</w:t>
            </w:r>
          </w:p>
        </w:tc>
      </w:tr>
      <w:tr w:rsidR="00634A5B" w:rsidRPr="00685065" w14:paraId="1CBC6C84"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154AB82C"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MŠ Pod </w:t>
            </w:r>
            <w:proofErr w:type="spellStart"/>
            <w:r>
              <w:rPr>
                <w:rFonts w:asciiTheme="minorHAnsi" w:hAnsiTheme="minorHAnsi" w:cstheme="minorHAnsi"/>
                <w:color w:val="auto"/>
              </w:rPr>
              <w:t>Krocínkou</w:t>
            </w:r>
            <w:proofErr w:type="spellEnd"/>
          </w:p>
        </w:tc>
        <w:tc>
          <w:tcPr>
            <w:tcW w:w="3544" w:type="dxa"/>
            <w:vAlign w:val="center"/>
          </w:tcPr>
          <w:p w14:paraId="6E88330B"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 xml:space="preserve">Pod </w:t>
            </w:r>
            <w:proofErr w:type="spellStart"/>
            <w:r>
              <w:rPr>
                <w:rFonts w:asciiTheme="minorHAnsi" w:hAnsiTheme="minorHAnsi" w:cstheme="minorHAnsi"/>
              </w:rPr>
              <w:t>Krocínkou</w:t>
            </w:r>
            <w:proofErr w:type="spellEnd"/>
            <w:r>
              <w:rPr>
                <w:rFonts w:asciiTheme="minorHAnsi" w:hAnsiTheme="minorHAnsi" w:cstheme="minorHAnsi"/>
              </w:rPr>
              <w:t xml:space="preserve"> 466/44</w:t>
            </w:r>
          </w:p>
        </w:tc>
        <w:tc>
          <w:tcPr>
            <w:tcW w:w="932" w:type="dxa"/>
            <w:vAlign w:val="center"/>
          </w:tcPr>
          <w:p w14:paraId="7A1B1CA3"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112</w:t>
            </w:r>
          </w:p>
        </w:tc>
        <w:tc>
          <w:tcPr>
            <w:tcW w:w="684" w:type="dxa"/>
            <w:vAlign w:val="center"/>
          </w:tcPr>
          <w:p w14:paraId="7D268BED"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4</w:t>
            </w:r>
          </w:p>
        </w:tc>
        <w:tc>
          <w:tcPr>
            <w:tcW w:w="1018" w:type="dxa"/>
            <w:tcBorders>
              <w:right w:val="nil"/>
            </w:tcBorders>
            <w:vAlign w:val="center"/>
          </w:tcPr>
          <w:p w14:paraId="4AD306E5"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112</w:t>
            </w:r>
          </w:p>
        </w:tc>
      </w:tr>
      <w:tr w:rsidR="00634A5B" w:rsidRPr="00685065" w14:paraId="24C96256"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039BB7F5"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MŠ Litvínovská</w:t>
            </w:r>
          </w:p>
        </w:tc>
        <w:tc>
          <w:tcPr>
            <w:tcW w:w="3544" w:type="dxa"/>
            <w:vAlign w:val="center"/>
          </w:tcPr>
          <w:p w14:paraId="07ECE7BB"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Litvínovská 490</w:t>
            </w:r>
          </w:p>
        </w:tc>
        <w:tc>
          <w:tcPr>
            <w:tcW w:w="932" w:type="dxa"/>
            <w:vAlign w:val="center"/>
          </w:tcPr>
          <w:p w14:paraId="2682AD7A"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155</w:t>
            </w:r>
          </w:p>
        </w:tc>
        <w:tc>
          <w:tcPr>
            <w:tcW w:w="684" w:type="dxa"/>
            <w:vAlign w:val="center"/>
          </w:tcPr>
          <w:p w14:paraId="7E45F22A"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w:t>
            </w:r>
          </w:p>
        </w:tc>
        <w:tc>
          <w:tcPr>
            <w:tcW w:w="1018" w:type="dxa"/>
            <w:tcBorders>
              <w:right w:val="nil"/>
            </w:tcBorders>
            <w:vAlign w:val="center"/>
          </w:tcPr>
          <w:p w14:paraId="5C683516"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155</w:t>
            </w:r>
          </w:p>
        </w:tc>
      </w:tr>
      <w:tr w:rsidR="00634A5B" w:rsidRPr="00685065" w14:paraId="36D719C8"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CCE52CF"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MŠ Veltruská</w:t>
            </w:r>
          </w:p>
        </w:tc>
        <w:tc>
          <w:tcPr>
            <w:tcW w:w="3544" w:type="dxa"/>
            <w:vAlign w:val="center"/>
          </w:tcPr>
          <w:p w14:paraId="724BB9AB"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Veltruská 560</w:t>
            </w:r>
          </w:p>
        </w:tc>
        <w:tc>
          <w:tcPr>
            <w:tcW w:w="932" w:type="dxa"/>
            <w:vAlign w:val="center"/>
          </w:tcPr>
          <w:p w14:paraId="5E1ED998"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210</w:t>
            </w:r>
          </w:p>
        </w:tc>
        <w:tc>
          <w:tcPr>
            <w:tcW w:w="684" w:type="dxa"/>
            <w:vAlign w:val="center"/>
          </w:tcPr>
          <w:p w14:paraId="608E7B73"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8</w:t>
            </w:r>
          </w:p>
        </w:tc>
        <w:tc>
          <w:tcPr>
            <w:tcW w:w="1018" w:type="dxa"/>
            <w:tcBorders>
              <w:right w:val="nil"/>
            </w:tcBorders>
            <w:vAlign w:val="center"/>
          </w:tcPr>
          <w:p w14:paraId="5522E5CF"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208</w:t>
            </w:r>
          </w:p>
        </w:tc>
      </w:tr>
      <w:tr w:rsidR="00634A5B" w:rsidRPr="00685065" w14:paraId="14E39D82"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7504D07D" w14:textId="77777777" w:rsidR="00634A5B" w:rsidRPr="00685065" w:rsidRDefault="00634A5B" w:rsidP="00842B42">
            <w:pPr>
              <w:rPr>
                <w:rFonts w:cstheme="minorHAnsi"/>
              </w:rPr>
            </w:pPr>
            <w:r w:rsidRPr="00372F3E">
              <w:rPr>
                <w:rFonts w:asciiTheme="minorHAnsi" w:hAnsiTheme="minorHAnsi" w:cstheme="minorHAnsi"/>
                <w:color w:val="auto"/>
              </w:rPr>
              <w:t>MŠ Šluknovská</w:t>
            </w:r>
          </w:p>
        </w:tc>
        <w:tc>
          <w:tcPr>
            <w:tcW w:w="3544" w:type="dxa"/>
            <w:vAlign w:val="center"/>
          </w:tcPr>
          <w:p w14:paraId="54BF4C83"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Šluknovská 328</w:t>
            </w:r>
          </w:p>
        </w:tc>
        <w:tc>
          <w:tcPr>
            <w:tcW w:w="932" w:type="dxa"/>
            <w:vAlign w:val="center"/>
          </w:tcPr>
          <w:p w14:paraId="49E7163B"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166</w:t>
            </w:r>
          </w:p>
        </w:tc>
        <w:tc>
          <w:tcPr>
            <w:tcW w:w="684" w:type="dxa"/>
            <w:vAlign w:val="center"/>
          </w:tcPr>
          <w:p w14:paraId="414CAAB4"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c>
          <w:tcPr>
            <w:tcW w:w="1018" w:type="dxa"/>
            <w:tcBorders>
              <w:right w:val="nil"/>
            </w:tcBorders>
            <w:vAlign w:val="center"/>
          </w:tcPr>
          <w:p w14:paraId="353D89FE"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156</w:t>
            </w:r>
          </w:p>
        </w:tc>
      </w:tr>
      <w:tr w:rsidR="00634A5B" w:rsidRPr="00685065" w14:paraId="54F3EE2F"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7B1E3B98" w14:textId="77777777" w:rsidR="00634A5B" w:rsidRPr="00685065" w:rsidRDefault="00634A5B" w:rsidP="00842B42">
            <w:pPr>
              <w:rPr>
                <w:rFonts w:cstheme="minorHAnsi"/>
              </w:rPr>
            </w:pPr>
            <w:r w:rsidRPr="00BE2263">
              <w:rPr>
                <w:rFonts w:asciiTheme="minorHAnsi" w:hAnsiTheme="minorHAnsi" w:cstheme="minorHAnsi"/>
                <w:color w:val="auto"/>
              </w:rPr>
              <w:t>MŠ Novoborská</w:t>
            </w:r>
            <w:r>
              <w:rPr>
                <w:rFonts w:cstheme="minorHAnsi"/>
              </w:rPr>
              <w:t xml:space="preserve"> </w:t>
            </w:r>
          </w:p>
        </w:tc>
        <w:tc>
          <w:tcPr>
            <w:tcW w:w="3544" w:type="dxa"/>
            <w:vAlign w:val="center"/>
          </w:tcPr>
          <w:p w14:paraId="51E13F56"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Novoborská 611</w:t>
            </w:r>
          </w:p>
        </w:tc>
        <w:tc>
          <w:tcPr>
            <w:tcW w:w="932" w:type="dxa"/>
            <w:vAlign w:val="center"/>
          </w:tcPr>
          <w:p w14:paraId="4947AFAB"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158</w:t>
            </w:r>
          </w:p>
        </w:tc>
        <w:tc>
          <w:tcPr>
            <w:tcW w:w="684" w:type="dxa"/>
            <w:vAlign w:val="center"/>
          </w:tcPr>
          <w:p w14:paraId="5E2AFC66"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w:t>
            </w:r>
          </w:p>
        </w:tc>
        <w:tc>
          <w:tcPr>
            <w:tcW w:w="1018" w:type="dxa"/>
            <w:tcBorders>
              <w:right w:val="nil"/>
            </w:tcBorders>
            <w:vAlign w:val="center"/>
          </w:tcPr>
          <w:p w14:paraId="3221C79F"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156</w:t>
            </w:r>
          </w:p>
        </w:tc>
      </w:tr>
      <w:tr w:rsidR="00634A5B" w:rsidRPr="00685065" w14:paraId="3D6119D1"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D056F98" w14:textId="77777777" w:rsidR="00634A5B" w:rsidRPr="00685065" w:rsidRDefault="00634A5B" w:rsidP="00842B42">
            <w:pPr>
              <w:rPr>
                <w:rFonts w:cstheme="minorHAnsi"/>
              </w:rPr>
            </w:pPr>
            <w:r w:rsidRPr="00BE2263">
              <w:rPr>
                <w:rFonts w:asciiTheme="minorHAnsi" w:hAnsiTheme="minorHAnsi" w:cstheme="minorHAnsi"/>
                <w:color w:val="auto"/>
              </w:rPr>
              <w:t>Školka – U pejska a kočičky</w:t>
            </w:r>
          </w:p>
        </w:tc>
        <w:tc>
          <w:tcPr>
            <w:tcW w:w="3544" w:type="dxa"/>
            <w:vAlign w:val="center"/>
          </w:tcPr>
          <w:p w14:paraId="4496F0FC"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Na </w:t>
            </w:r>
            <w:proofErr w:type="spellStart"/>
            <w:r>
              <w:rPr>
                <w:rFonts w:cstheme="minorHAnsi"/>
              </w:rPr>
              <w:t>Balabence</w:t>
            </w:r>
            <w:proofErr w:type="spellEnd"/>
            <w:r>
              <w:rPr>
                <w:rFonts w:cstheme="minorHAnsi"/>
              </w:rPr>
              <w:t xml:space="preserve"> 800</w:t>
            </w:r>
          </w:p>
        </w:tc>
        <w:tc>
          <w:tcPr>
            <w:tcW w:w="932" w:type="dxa"/>
            <w:vAlign w:val="center"/>
          </w:tcPr>
          <w:p w14:paraId="6DA7DA6C"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56</w:t>
            </w:r>
          </w:p>
        </w:tc>
        <w:tc>
          <w:tcPr>
            <w:tcW w:w="684" w:type="dxa"/>
            <w:vAlign w:val="center"/>
          </w:tcPr>
          <w:p w14:paraId="5B734A22"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018" w:type="dxa"/>
            <w:tcBorders>
              <w:right w:val="nil"/>
            </w:tcBorders>
            <w:vAlign w:val="center"/>
          </w:tcPr>
          <w:p w14:paraId="70EFDF94"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52</w:t>
            </w:r>
          </w:p>
        </w:tc>
      </w:tr>
      <w:tr w:rsidR="00634A5B" w:rsidRPr="00685065" w14:paraId="33B2E68D"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12833E0" w14:textId="77777777" w:rsidR="00634A5B" w:rsidRPr="00685065" w:rsidRDefault="00634A5B" w:rsidP="00842B42">
            <w:pPr>
              <w:rPr>
                <w:rFonts w:cstheme="minorHAnsi"/>
              </w:rPr>
            </w:pPr>
            <w:r w:rsidRPr="006D327E">
              <w:rPr>
                <w:rFonts w:asciiTheme="minorHAnsi" w:hAnsiTheme="minorHAnsi" w:cstheme="minorHAnsi"/>
                <w:color w:val="auto"/>
              </w:rPr>
              <w:t>MŠ Kytlická</w:t>
            </w:r>
            <w:r>
              <w:rPr>
                <w:rFonts w:asciiTheme="minorHAnsi" w:hAnsiTheme="minorHAnsi" w:cstheme="minorHAnsi"/>
                <w:color w:val="auto"/>
              </w:rPr>
              <w:t xml:space="preserve"> (</w:t>
            </w:r>
            <w:r w:rsidRPr="00966161">
              <w:rPr>
                <w:rFonts w:asciiTheme="minorHAnsi" w:hAnsiTheme="minorHAnsi" w:cstheme="minorHAnsi"/>
                <w:color w:val="auto"/>
              </w:rPr>
              <w:t>MŠ Dráček</w:t>
            </w:r>
            <w:r>
              <w:rPr>
                <w:rFonts w:asciiTheme="minorHAnsi" w:hAnsiTheme="minorHAnsi" w:cstheme="minorHAnsi"/>
                <w:color w:val="auto"/>
              </w:rPr>
              <w:t>)</w:t>
            </w:r>
          </w:p>
        </w:tc>
        <w:tc>
          <w:tcPr>
            <w:tcW w:w="3544" w:type="dxa"/>
            <w:vAlign w:val="center"/>
          </w:tcPr>
          <w:p w14:paraId="0E5B071F"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Kytlická 757</w:t>
            </w:r>
          </w:p>
        </w:tc>
        <w:tc>
          <w:tcPr>
            <w:tcW w:w="932" w:type="dxa"/>
            <w:vAlign w:val="center"/>
          </w:tcPr>
          <w:p w14:paraId="552CF592"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124</w:t>
            </w:r>
          </w:p>
        </w:tc>
        <w:tc>
          <w:tcPr>
            <w:tcW w:w="684" w:type="dxa"/>
            <w:vAlign w:val="center"/>
          </w:tcPr>
          <w:p w14:paraId="38D5BC8E"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w:t>
            </w:r>
          </w:p>
        </w:tc>
        <w:tc>
          <w:tcPr>
            <w:tcW w:w="1018" w:type="dxa"/>
            <w:tcBorders>
              <w:right w:val="nil"/>
            </w:tcBorders>
            <w:vAlign w:val="center"/>
          </w:tcPr>
          <w:p w14:paraId="7AAF573E"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114</w:t>
            </w:r>
          </w:p>
        </w:tc>
      </w:tr>
      <w:tr w:rsidR="00634A5B" w:rsidRPr="00685065" w14:paraId="05DDFF55"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714380F7" w14:textId="77777777" w:rsidR="00634A5B" w:rsidRPr="006D327E" w:rsidRDefault="00634A5B" w:rsidP="00842B42">
            <w:pPr>
              <w:rPr>
                <w:rFonts w:cstheme="minorHAnsi"/>
              </w:rPr>
            </w:pPr>
            <w:r w:rsidRPr="000922DF">
              <w:rPr>
                <w:rFonts w:asciiTheme="minorHAnsi" w:hAnsiTheme="minorHAnsi" w:cstheme="minorHAnsi"/>
                <w:color w:val="auto"/>
              </w:rPr>
              <w:t>CELKEM</w:t>
            </w:r>
          </w:p>
        </w:tc>
        <w:tc>
          <w:tcPr>
            <w:tcW w:w="3544" w:type="dxa"/>
            <w:vAlign w:val="center"/>
          </w:tcPr>
          <w:p w14:paraId="45B78A74"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32" w:type="dxa"/>
            <w:vAlign w:val="center"/>
          </w:tcPr>
          <w:p w14:paraId="2D474E65"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1573</w:t>
            </w:r>
          </w:p>
        </w:tc>
        <w:tc>
          <w:tcPr>
            <w:tcW w:w="684" w:type="dxa"/>
            <w:vAlign w:val="center"/>
          </w:tcPr>
          <w:p w14:paraId="239752C2"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w:t>
            </w:r>
          </w:p>
        </w:tc>
        <w:tc>
          <w:tcPr>
            <w:tcW w:w="1018" w:type="dxa"/>
            <w:tcBorders>
              <w:right w:val="nil"/>
            </w:tcBorders>
            <w:vAlign w:val="center"/>
          </w:tcPr>
          <w:p w14:paraId="7F4E9CB0"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1545</w:t>
            </w:r>
          </w:p>
        </w:tc>
      </w:tr>
    </w:tbl>
    <w:p w14:paraId="309908DE" w14:textId="77777777" w:rsidR="00CA285B" w:rsidRDefault="00634A5B" w:rsidP="00634A5B">
      <w:pPr>
        <w:rPr>
          <w:sz w:val="18"/>
          <w:szCs w:val="18"/>
        </w:rPr>
      </w:pPr>
      <w:r w:rsidRPr="00F02E1E">
        <w:rPr>
          <w:sz w:val="18"/>
          <w:szCs w:val="18"/>
        </w:rPr>
        <w:t xml:space="preserve">Zdroj dat: Úřad MČ Praha 9, </w:t>
      </w:r>
      <w:r w:rsidR="00CA285B">
        <w:rPr>
          <w:sz w:val="18"/>
          <w:szCs w:val="18"/>
        </w:rPr>
        <w:t xml:space="preserve">MŠMT (2020) </w:t>
      </w:r>
    </w:p>
    <w:p w14:paraId="79F5EDD5" w14:textId="77777777" w:rsidR="00634A5B" w:rsidRDefault="00634A5B" w:rsidP="00634A5B">
      <w:r>
        <w:t>Dlouhodobě vysoká naplněnost kapacit MŠ mj. znamená, že v MŠ nejsou kapacitní podmínky k přijímání dětí do 3 let věku, což odkazuje rodiče, kteří by např. chtěli dřívější návrat z rodičovské dovolené do zaměstnání, na soukromá zařízení. Soukromé MŠ na území MČ Praha 9 odpovídají nízkokapacitní</w:t>
      </w:r>
      <w:r w:rsidR="00A46C40">
        <w:t>m</w:t>
      </w:r>
      <w:r>
        <w:t xml:space="preserve"> zařízením typu jesle, dětské skupiny, dětské kluby atp. Snížený počet dětí ve třídách/hernách, který si díky vlastnímu způsobu financování mohou dovolit, umožňuje dodržovat individuální přístup</w:t>
      </w:r>
      <w:r w:rsidR="00A46C40">
        <w:t xml:space="preserve"> a využívat dalších s</w:t>
      </w:r>
      <w:r>
        <w:t xml:space="preserve">pecifických výchovných metod.  </w:t>
      </w:r>
    </w:p>
    <w:p w14:paraId="6AB205A1" w14:textId="77777777" w:rsidR="00634A5B" w:rsidRDefault="00634A5B" w:rsidP="00634A5B">
      <w:pPr>
        <w:pStyle w:val="Titulek"/>
        <w:keepNext/>
      </w:pPr>
      <w:bookmarkStart w:id="53" w:name="_Toc66210763"/>
      <w:r>
        <w:t xml:space="preserve">Tabulka </w:t>
      </w:r>
      <w:r w:rsidR="00FE79B7">
        <w:fldChar w:fldCharType="begin"/>
      </w:r>
      <w:r w:rsidR="00FE79B7">
        <w:instrText xml:space="preserve"> SEQ Tabulka \* ARABIC </w:instrText>
      </w:r>
      <w:r w:rsidR="00FE79B7">
        <w:fldChar w:fldCharType="separate"/>
      </w:r>
      <w:r w:rsidR="001D0A98">
        <w:rPr>
          <w:noProof/>
        </w:rPr>
        <w:t>9</w:t>
      </w:r>
      <w:r w:rsidR="00FE79B7">
        <w:rPr>
          <w:noProof/>
        </w:rPr>
        <w:fldChar w:fldCharType="end"/>
      </w:r>
      <w:r>
        <w:t xml:space="preserve"> Přehled soukromých zařízení na úrovni MŠ na území MČ Praha 9 v roce 2020</w:t>
      </w:r>
      <w:bookmarkEnd w:id="53"/>
    </w:p>
    <w:tbl>
      <w:tblPr>
        <w:tblStyle w:val="Svtlmkazvraznn11"/>
        <w:tblW w:w="0" w:type="auto"/>
        <w:tblInd w:w="108" w:type="dxa"/>
        <w:tblLook w:val="04A0" w:firstRow="1" w:lastRow="0" w:firstColumn="1" w:lastColumn="0" w:noHBand="0" w:noVBand="1"/>
      </w:tblPr>
      <w:tblGrid>
        <w:gridCol w:w="2835"/>
        <w:gridCol w:w="3544"/>
        <w:gridCol w:w="932"/>
        <w:gridCol w:w="684"/>
      </w:tblGrid>
      <w:tr w:rsidR="00634A5B" w:rsidRPr="00685065" w14:paraId="4E061F01" w14:textId="77777777" w:rsidTr="007B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bottom w:val="single" w:sz="4" w:space="0" w:color="4F81BD" w:themeColor="accent1"/>
            </w:tcBorders>
            <w:shd w:val="clear" w:color="auto" w:fill="365F91" w:themeFill="accent1" w:themeFillShade="BF"/>
          </w:tcPr>
          <w:p w14:paraId="4A8ED811" w14:textId="77777777" w:rsidR="00634A5B" w:rsidRPr="00685065" w:rsidRDefault="00634A5B" w:rsidP="00842B42">
            <w:pPr>
              <w:rPr>
                <w:rFonts w:asciiTheme="minorHAnsi" w:hAnsiTheme="minorHAnsi" w:cstheme="minorHAnsi"/>
                <w:color w:val="auto"/>
              </w:rPr>
            </w:pPr>
            <w:r w:rsidRPr="00FA3724">
              <w:rPr>
                <w:rFonts w:asciiTheme="minorHAnsi" w:hAnsiTheme="minorHAnsi" w:cstheme="minorHAnsi"/>
                <w:color w:val="FFFFFF" w:themeColor="background1"/>
              </w:rPr>
              <w:t>Název MŠ</w:t>
            </w:r>
          </w:p>
        </w:tc>
        <w:tc>
          <w:tcPr>
            <w:tcW w:w="3544" w:type="dxa"/>
            <w:tcBorders>
              <w:bottom w:val="single" w:sz="4" w:space="0" w:color="4F81BD" w:themeColor="accent1"/>
            </w:tcBorders>
            <w:shd w:val="clear" w:color="auto" w:fill="365F91" w:themeFill="accent1" w:themeFillShade="BF"/>
            <w:vAlign w:val="center"/>
          </w:tcPr>
          <w:p w14:paraId="6503D133" w14:textId="77777777" w:rsidR="00634A5B" w:rsidRPr="00685065"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Pr>
                <w:rFonts w:asciiTheme="minorHAnsi" w:hAnsiTheme="minorHAnsi" w:cstheme="minorHAnsi"/>
                <w:color w:val="FFFFFF" w:themeColor="background1"/>
              </w:rPr>
              <w:t>Adresa</w:t>
            </w:r>
          </w:p>
        </w:tc>
        <w:tc>
          <w:tcPr>
            <w:tcW w:w="932" w:type="dxa"/>
            <w:tcBorders>
              <w:bottom w:val="single" w:sz="4" w:space="0" w:color="4F81BD" w:themeColor="accent1"/>
            </w:tcBorders>
            <w:shd w:val="clear" w:color="auto" w:fill="365F91" w:themeFill="accent1" w:themeFillShade="BF"/>
            <w:vAlign w:val="center"/>
          </w:tcPr>
          <w:p w14:paraId="5E7D873D"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Pr>
                <w:rFonts w:asciiTheme="minorHAnsi" w:hAnsiTheme="minorHAnsi" w:cstheme="minorHAnsi"/>
                <w:bCs w:val="0"/>
                <w:color w:val="FFFFFF" w:themeColor="background1"/>
              </w:rPr>
              <w:t>Děti ve věku</w:t>
            </w:r>
          </w:p>
        </w:tc>
        <w:tc>
          <w:tcPr>
            <w:tcW w:w="684" w:type="dxa"/>
            <w:tcBorders>
              <w:bottom w:val="single" w:sz="4" w:space="0" w:color="4F81BD" w:themeColor="accent1"/>
            </w:tcBorders>
            <w:shd w:val="clear" w:color="auto" w:fill="365F91" w:themeFill="accent1" w:themeFillShade="BF"/>
            <w:vAlign w:val="center"/>
          </w:tcPr>
          <w:p w14:paraId="10BA16B7"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FA3724">
              <w:rPr>
                <w:rFonts w:asciiTheme="minorHAnsi" w:hAnsiTheme="minorHAnsi" w:cstheme="minorHAnsi"/>
                <w:bCs w:val="0"/>
                <w:color w:val="FFFFFF" w:themeColor="background1"/>
              </w:rPr>
              <w:t>Počet tříd</w:t>
            </w:r>
          </w:p>
        </w:tc>
      </w:tr>
      <w:tr w:rsidR="00634A5B" w:rsidRPr="00685065" w14:paraId="1E234597" w14:textId="77777777" w:rsidTr="007B521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4F81BD" w:themeColor="accent1"/>
              <w:left w:val="nil"/>
            </w:tcBorders>
          </w:tcPr>
          <w:p w14:paraId="5BE04FDD"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Sociální služby Praha 9, </w:t>
            </w:r>
            <w:proofErr w:type="spellStart"/>
            <w:r>
              <w:rPr>
                <w:rFonts w:asciiTheme="minorHAnsi" w:hAnsiTheme="minorHAnsi" w:cstheme="minorHAnsi"/>
                <w:color w:val="auto"/>
              </w:rPr>
              <w:t>z.ú</w:t>
            </w:r>
            <w:proofErr w:type="spellEnd"/>
            <w:r>
              <w:rPr>
                <w:rFonts w:asciiTheme="minorHAnsi" w:hAnsiTheme="minorHAnsi" w:cstheme="minorHAnsi"/>
                <w:color w:val="auto"/>
              </w:rPr>
              <w:t>. – Dětské skupiny</w:t>
            </w:r>
          </w:p>
        </w:tc>
        <w:tc>
          <w:tcPr>
            <w:tcW w:w="3544" w:type="dxa"/>
            <w:tcBorders>
              <w:top w:val="single" w:sz="4" w:space="0" w:color="4F81BD" w:themeColor="accent1"/>
            </w:tcBorders>
            <w:vAlign w:val="center"/>
          </w:tcPr>
          <w:p w14:paraId="4764BDB5"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Českolipská 621/26</w:t>
            </w:r>
          </w:p>
        </w:tc>
        <w:tc>
          <w:tcPr>
            <w:tcW w:w="932" w:type="dxa"/>
            <w:tcBorders>
              <w:top w:val="single" w:sz="4" w:space="0" w:color="4F81BD" w:themeColor="accent1"/>
            </w:tcBorders>
            <w:vAlign w:val="center"/>
          </w:tcPr>
          <w:p w14:paraId="7ECE9C38"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1-4</w:t>
            </w:r>
          </w:p>
        </w:tc>
        <w:tc>
          <w:tcPr>
            <w:tcW w:w="684" w:type="dxa"/>
            <w:tcBorders>
              <w:top w:val="single" w:sz="4" w:space="0" w:color="4F81BD" w:themeColor="accent1"/>
            </w:tcBorders>
            <w:vAlign w:val="center"/>
          </w:tcPr>
          <w:p w14:paraId="574C1DE2"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r>
      <w:tr w:rsidR="00634A5B" w:rsidRPr="00685065" w14:paraId="05424452"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4A316734"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Smile studio Prosek</w:t>
            </w:r>
          </w:p>
        </w:tc>
        <w:tc>
          <w:tcPr>
            <w:tcW w:w="3544" w:type="dxa"/>
            <w:vAlign w:val="center"/>
          </w:tcPr>
          <w:p w14:paraId="64511C51"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Českolipská 621</w:t>
            </w:r>
          </w:p>
        </w:tc>
        <w:tc>
          <w:tcPr>
            <w:tcW w:w="932" w:type="dxa"/>
            <w:vAlign w:val="center"/>
          </w:tcPr>
          <w:p w14:paraId="16B834E2"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od 2</w:t>
            </w:r>
          </w:p>
        </w:tc>
        <w:tc>
          <w:tcPr>
            <w:tcW w:w="684" w:type="dxa"/>
            <w:vAlign w:val="center"/>
          </w:tcPr>
          <w:p w14:paraId="33D17355"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634A5B" w:rsidRPr="00685065" w14:paraId="04481EF1"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A43B95B"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Rodinné centrum Honzík</w:t>
            </w:r>
          </w:p>
        </w:tc>
        <w:tc>
          <w:tcPr>
            <w:tcW w:w="3544" w:type="dxa"/>
            <w:vAlign w:val="center"/>
          </w:tcPr>
          <w:p w14:paraId="732AC168"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Měšická 88</w:t>
            </w:r>
          </w:p>
        </w:tc>
        <w:tc>
          <w:tcPr>
            <w:tcW w:w="932" w:type="dxa"/>
            <w:vAlign w:val="center"/>
          </w:tcPr>
          <w:p w14:paraId="4A4A9B75"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0,5 -5</w:t>
            </w:r>
          </w:p>
        </w:tc>
        <w:tc>
          <w:tcPr>
            <w:tcW w:w="684" w:type="dxa"/>
            <w:vAlign w:val="center"/>
          </w:tcPr>
          <w:p w14:paraId="2B3AA7E7"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r>
      <w:tr w:rsidR="00634A5B" w:rsidRPr="00685065" w14:paraId="43274661"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DD7A4BE"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lastRenderedPageBreak/>
              <w:t xml:space="preserve">Soukromá mateřská škola </w:t>
            </w:r>
            <w:proofErr w:type="spellStart"/>
            <w:r>
              <w:rPr>
                <w:rFonts w:asciiTheme="minorHAnsi" w:hAnsiTheme="minorHAnsi" w:cstheme="minorHAnsi"/>
                <w:color w:val="auto"/>
              </w:rPr>
              <w:t>ProFamily</w:t>
            </w:r>
            <w:proofErr w:type="spellEnd"/>
            <w:r>
              <w:rPr>
                <w:rFonts w:asciiTheme="minorHAnsi" w:hAnsiTheme="minorHAnsi" w:cstheme="minorHAnsi"/>
                <w:color w:val="auto"/>
              </w:rPr>
              <w:t xml:space="preserve"> Praha 9 - Růžová</w:t>
            </w:r>
          </w:p>
        </w:tc>
        <w:tc>
          <w:tcPr>
            <w:tcW w:w="3544" w:type="dxa"/>
            <w:vAlign w:val="center"/>
          </w:tcPr>
          <w:p w14:paraId="34D7F8C5"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Novoborská 371</w:t>
            </w:r>
          </w:p>
        </w:tc>
        <w:tc>
          <w:tcPr>
            <w:tcW w:w="932" w:type="dxa"/>
            <w:vAlign w:val="center"/>
          </w:tcPr>
          <w:p w14:paraId="5C6F7F0C"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2-7</w:t>
            </w:r>
          </w:p>
        </w:tc>
        <w:tc>
          <w:tcPr>
            <w:tcW w:w="684" w:type="dxa"/>
            <w:vAlign w:val="center"/>
          </w:tcPr>
          <w:p w14:paraId="3C69D543"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634A5B" w:rsidRPr="00685065" w14:paraId="192CF719"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4C3C550"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Soukromá mateřská škola </w:t>
            </w:r>
            <w:proofErr w:type="spellStart"/>
            <w:r>
              <w:rPr>
                <w:rFonts w:asciiTheme="minorHAnsi" w:hAnsiTheme="minorHAnsi" w:cstheme="minorHAnsi"/>
                <w:color w:val="auto"/>
              </w:rPr>
              <w:t>ProFamily</w:t>
            </w:r>
            <w:proofErr w:type="spellEnd"/>
            <w:r>
              <w:rPr>
                <w:rFonts w:asciiTheme="minorHAnsi" w:hAnsiTheme="minorHAnsi" w:cstheme="minorHAnsi"/>
                <w:color w:val="auto"/>
              </w:rPr>
              <w:t xml:space="preserve"> Praha 9 – Prosek</w:t>
            </w:r>
          </w:p>
        </w:tc>
        <w:tc>
          <w:tcPr>
            <w:tcW w:w="3544" w:type="dxa"/>
            <w:vAlign w:val="center"/>
          </w:tcPr>
          <w:p w14:paraId="7575723D"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Lovosická (areál ZŠ Novoborská 371)</w:t>
            </w:r>
          </w:p>
        </w:tc>
        <w:tc>
          <w:tcPr>
            <w:tcW w:w="932" w:type="dxa"/>
            <w:vAlign w:val="center"/>
          </w:tcPr>
          <w:p w14:paraId="35AC88BE"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84" w:type="dxa"/>
            <w:vAlign w:val="center"/>
          </w:tcPr>
          <w:p w14:paraId="3706C128"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34A5B" w:rsidRPr="00685065" w14:paraId="16EEE4F4"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D102C35"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Matka </w:t>
            </w:r>
            <w:proofErr w:type="gramStart"/>
            <w:r>
              <w:rPr>
                <w:rFonts w:asciiTheme="minorHAnsi" w:hAnsiTheme="minorHAnsi" w:cstheme="minorHAnsi"/>
                <w:color w:val="auto"/>
              </w:rPr>
              <w:t xml:space="preserve">Podnikatelka - </w:t>
            </w:r>
            <w:proofErr w:type="spellStart"/>
            <w:r>
              <w:rPr>
                <w:rFonts w:asciiTheme="minorHAnsi" w:hAnsiTheme="minorHAnsi" w:cstheme="minorHAnsi"/>
                <w:color w:val="auto"/>
              </w:rPr>
              <w:t>Foxíkovy</w:t>
            </w:r>
            <w:proofErr w:type="spellEnd"/>
            <w:proofErr w:type="gramEnd"/>
            <w:r>
              <w:rPr>
                <w:rFonts w:asciiTheme="minorHAnsi" w:hAnsiTheme="minorHAnsi" w:cstheme="minorHAnsi"/>
                <w:color w:val="auto"/>
              </w:rPr>
              <w:t xml:space="preserve"> jesle Žižkov (dětská skupina)</w:t>
            </w:r>
          </w:p>
        </w:tc>
        <w:tc>
          <w:tcPr>
            <w:tcW w:w="3544" w:type="dxa"/>
            <w:vAlign w:val="center"/>
          </w:tcPr>
          <w:p w14:paraId="207CDAF4"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Kolbenova 616/34</w:t>
            </w:r>
          </w:p>
        </w:tc>
        <w:tc>
          <w:tcPr>
            <w:tcW w:w="932" w:type="dxa"/>
            <w:vAlign w:val="center"/>
          </w:tcPr>
          <w:p w14:paraId="70E8731E"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od 1</w:t>
            </w:r>
          </w:p>
        </w:tc>
        <w:tc>
          <w:tcPr>
            <w:tcW w:w="684" w:type="dxa"/>
            <w:vAlign w:val="center"/>
          </w:tcPr>
          <w:p w14:paraId="209533BF"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634A5B" w:rsidRPr="00685065" w14:paraId="0CCEA0C2"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5D231D1" w14:textId="77777777" w:rsidR="00634A5B" w:rsidRPr="00685065" w:rsidRDefault="00634A5B" w:rsidP="00842B42">
            <w:pPr>
              <w:rPr>
                <w:rFonts w:cstheme="minorHAnsi"/>
              </w:rPr>
            </w:pPr>
            <w:r w:rsidRPr="006269A6">
              <w:rPr>
                <w:rFonts w:asciiTheme="minorHAnsi" w:hAnsiTheme="minorHAnsi" w:cstheme="minorHAnsi"/>
                <w:color w:val="auto"/>
              </w:rPr>
              <w:t>Kouzelný ostrov</w:t>
            </w:r>
          </w:p>
        </w:tc>
        <w:tc>
          <w:tcPr>
            <w:tcW w:w="3544" w:type="dxa"/>
            <w:vAlign w:val="center"/>
          </w:tcPr>
          <w:p w14:paraId="4BCDFC36"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Lovosická 42</w:t>
            </w:r>
          </w:p>
        </w:tc>
        <w:tc>
          <w:tcPr>
            <w:tcW w:w="932" w:type="dxa"/>
            <w:vAlign w:val="center"/>
          </w:tcPr>
          <w:p w14:paraId="385182ED"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w:t>
            </w:r>
          </w:p>
        </w:tc>
        <w:tc>
          <w:tcPr>
            <w:tcW w:w="684" w:type="dxa"/>
            <w:vAlign w:val="center"/>
          </w:tcPr>
          <w:p w14:paraId="2A1899BD"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(12 dětí)</w:t>
            </w:r>
          </w:p>
        </w:tc>
      </w:tr>
      <w:tr w:rsidR="00634A5B" w:rsidRPr="00685065" w14:paraId="7D4EE289"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DF9F5AF" w14:textId="77777777" w:rsidR="00634A5B" w:rsidRPr="00ED7595" w:rsidRDefault="00634A5B" w:rsidP="00842B42">
            <w:pPr>
              <w:rPr>
                <w:rFonts w:asciiTheme="minorHAnsi" w:hAnsiTheme="minorHAnsi" w:cstheme="minorHAnsi"/>
                <w:color w:val="auto"/>
              </w:rPr>
            </w:pPr>
            <w:proofErr w:type="spellStart"/>
            <w:r w:rsidRPr="00ED7595">
              <w:rPr>
                <w:rFonts w:asciiTheme="minorHAnsi" w:hAnsiTheme="minorHAnsi" w:cstheme="minorHAnsi"/>
                <w:color w:val="auto"/>
              </w:rPr>
              <w:t>Kindergarten</w:t>
            </w:r>
            <w:proofErr w:type="spellEnd"/>
            <w:r w:rsidRPr="00ED7595">
              <w:rPr>
                <w:rFonts w:asciiTheme="minorHAnsi" w:hAnsiTheme="minorHAnsi" w:cstheme="minorHAnsi"/>
                <w:color w:val="auto"/>
              </w:rPr>
              <w:t xml:space="preserve"> Střížkov</w:t>
            </w:r>
          </w:p>
        </w:tc>
        <w:tc>
          <w:tcPr>
            <w:tcW w:w="3544" w:type="dxa"/>
            <w:vAlign w:val="center"/>
          </w:tcPr>
          <w:p w14:paraId="29533828"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Novoborská 611</w:t>
            </w:r>
          </w:p>
        </w:tc>
        <w:tc>
          <w:tcPr>
            <w:tcW w:w="932" w:type="dxa"/>
            <w:vAlign w:val="center"/>
          </w:tcPr>
          <w:p w14:paraId="789E1A7D"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2-6</w:t>
            </w:r>
          </w:p>
        </w:tc>
        <w:tc>
          <w:tcPr>
            <w:tcW w:w="684" w:type="dxa"/>
            <w:vAlign w:val="center"/>
          </w:tcPr>
          <w:p w14:paraId="646B23F2"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634A5B" w:rsidRPr="00685065" w14:paraId="6FDB5EDE"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655A9FD" w14:textId="77777777" w:rsidR="00634A5B" w:rsidRPr="00BE2263" w:rsidRDefault="00634A5B" w:rsidP="00842B42">
            <w:pPr>
              <w:rPr>
                <w:rFonts w:cstheme="minorHAnsi"/>
              </w:rPr>
            </w:pPr>
            <w:r w:rsidRPr="00FE026E">
              <w:rPr>
                <w:rFonts w:asciiTheme="minorHAnsi" w:hAnsiTheme="minorHAnsi" w:cstheme="minorHAnsi"/>
                <w:color w:val="auto"/>
              </w:rPr>
              <w:t>Školička Na Vyhlídce</w:t>
            </w:r>
          </w:p>
        </w:tc>
        <w:tc>
          <w:tcPr>
            <w:tcW w:w="3544" w:type="dxa"/>
            <w:vAlign w:val="center"/>
          </w:tcPr>
          <w:p w14:paraId="2F673171"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 Vyhlídce 68</w:t>
            </w:r>
          </w:p>
        </w:tc>
        <w:tc>
          <w:tcPr>
            <w:tcW w:w="932" w:type="dxa"/>
            <w:vAlign w:val="center"/>
          </w:tcPr>
          <w:p w14:paraId="24E0906C"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1,5</w:t>
            </w:r>
          </w:p>
        </w:tc>
        <w:tc>
          <w:tcPr>
            <w:tcW w:w="684" w:type="dxa"/>
            <w:vAlign w:val="center"/>
          </w:tcPr>
          <w:p w14:paraId="561146F1"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r>
      <w:tr w:rsidR="00634A5B" w:rsidRPr="00685065" w14:paraId="4071D5ED"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4DD36A40" w14:textId="77777777" w:rsidR="00634A5B" w:rsidRPr="00883A05" w:rsidRDefault="00634A5B" w:rsidP="00842B42">
            <w:pPr>
              <w:rPr>
                <w:rFonts w:asciiTheme="minorHAnsi" w:hAnsiTheme="minorHAnsi" w:cstheme="minorHAnsi"/>
                <w:color w:val="auto"/>
              </w:rPr>
            </w:pPr>
            <w:r w:rsidRPr="00883A05">
              <w:rPr>
                <w:rFonts w:asciiTheme="minorHAnsi" w:hAnsiTheme="minorHAnsi" w:cstheme="minorHAnsi"/>
                <w:color w:val="auto"/>
              </w:rPr>
              <w:t xml:space="preserve">Monte </w:t>
            </w:r>
            <w:proofErr w:type="spellStart"/>
            <w:r w:rsidRPr="00883A05">
              <w:rPr>
                <w:rFonts w:asciiTheme="minorHAnsi" w:hAnsiTheme="minorHAnsi" w:cstheme="minorHAnsi"/>
                <w:color w:val="auto"/>
              </w:rPr>
              <w:t>Kids</w:t>
            </w:r>
            <w:proofErr w:type="spellEnd"/>
            <w:r w:rsidRPr="00883A05">
              <w:rPr>
                <w:rFonts w:asciiTheme="minorHAnsi" w:hAnsiTheme="minorHAnsi" w:cstheme="minorHAnsi"/>
                <w:color w:val="auto"/>
              </w:rPr>
              <w:t xml:space="preserve"> Prosek</w:t>
            </w:r>
          </w:p>
        </w:tc>
        <w:tc>
          <w:tcPr>
            <w:tcW w:w="3544" w:type="dxa"/>
            <w:vAlign w:val="center"/>
          </w:tcPr>
          <w:p w14:paraId="429FFFFA"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Lovosická 610/21</w:t>
            </w:r>
          </w:p>
        </w:tc>
        <w:tc>
          <w:tcPr>
            <w:tcW w:w="932" w:type="dxa"/>
            <w:vAlign w:val="center"/>
          </w:tcPr>
          <w:p w14:paraId="0F2BF4C9"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684" w:type="dxa"/>
            <w:vAlign w:val="center"/>
          </w:tcPr>
          <w:p w14:paraId="245A8A21"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r>
      <w:tr w:rsidR="00634A5B" w:rsidRPr="00685065" w14:paraId="7427731D"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A28B8F1" w14:textId="77777777" w:rsidR="00634A5B" w:rsidRPr="00883A05" w:rsidRDefault="00634A5B" w:rsidP="00842B42">
            <w:pPr>
              <w:rPr>
                <w:rFonts w:asciiTheme="minorHAnsi" w:hAnsiTheme="minorHAnsi" w:cstheme="minorHAnsi"/>
                <w:color w:val="auto"/>
              </w:rPr>
            </w:pPr>
            <w:r w:rsidRPr="00883A05">
              <w:rPr>
                <w:rFonts w:asciiTheme="minorHAnsi" w:hAnsiTheme="minorHAnsi" w:cstheme="minorHAnsi"/>
                <w:color w:val="auto"/>
              </w:rPr>
              <w:t xml:space="preserve">Monte </w:t>
            </w:r>
            <w:proofErr w:type="spellStart"/>
            <w:r w:rsidRPr="00883A05">
              <w:rPr>
                <w:rFonts w:asciiTheme="minorHAnsi" w:hAnsiTheme="minorHAnsi" w:cstheme="minorHAnsi"/>
                <w:color w:val="auto"/>
              </w:rPr>
              <w:t>Kids</w:t>
            </w:r>
            <w:proofErr w:type="spellEnd"/>
            <w:r w:rsidRPr="00883A05">
              <w:rPr>
                <w:rFonts w:asciiTheme="minorHAnsi" w:hAnsiTheme="minorHAnsi" w:cstheme="minorHAnsi"/>
                <w:color w:val="auto"/>
              </w:rPr>
              <w:t xml:space="preserve"> Vysočany</w:t>
            </w:r>
          </w:p>
        </w:tc>
        <w:tc>
          <w:tcPr>
            <w:tcW w:w="3544" w:type="dxa"/>
            <w:vAlign w:val="center"/>
          </w:tcPr>
          <w:p w14:paraId="374BD935"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Novoškolská 696</w:t>
            </w:r>
          </w:p>
        </w:tc>
        <w:tc>
          <w:tcPr>
            <w:tcW w:w="932" w:type="dxa"/>
            <w:vAlign w:val="center"/>
          </w:tcPr>
          <w:p w14:paraId="73D8900E"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84" w:type="dxa"/>
            <w:vAlign w:val="center"/>
          </w:tcPr>
          <w:p w14:paraId="561B6611"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34A5B" w:rsidRPr="00685065" w14:paraId="5F9ACA3C"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87810AE" w14:textId="77777777" w:rsidR="00634A5B" w:rsidRPr="00D37A73" w:rsidRDefault="00634A5B" w:rsidP="00842B42">
            <w:pPr>
              <w:rPr>
                <w:rFonts w:asciiTheme="minorHAnsi" w:hAnsiTheme="minorHAnsi" w:cstheme="minorHAnsi"/>
                <w:color w:val="auto"/>
              </w:rPr>
            </w:pPr>
            <w:r w:rsidRPr="00D37A73">
              <w:rPr>
                <w:rFonts w:asciiTheme="minorHAnsi" w:hAnsiTheme="minorHAnsi" w:cstheme="minorHAnsi"/>
                <w:color w:val="auto"/>
              </w:rPr>
              <w:t>Školka a jesle Kačenka</w:t>
            </w:r>
          </w:p>
        </w:tc>
        <w:tc>
          <w:tcPr>
            <w:tcW w:w="3544" w:type="dxa"/>
            <w:vAlign w:val="center"/>
          </w:tcPr>
          <w:p w14:paraId="2124A17B"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Na Stráži 1410/11</w:t>
            </w:r>
          </w:p>
        </w:tc>
        <w:tc>
          <w:tcPr>
            <w:tcW w:w="932" w:type="dxa"/>
            <w:vAlign w:val="center"/>
          </w:tcPr>
          <w:p w14:paraId="15539CFD"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1,5-5</w:t>
            </w:r>
          </w:p>
        </w:tc>
        <w:tc>
          <w:tcPr>
            <w:tcW w:w="684" w:type="dxa"/>
            <w:vAlign w:val="center"/>
          </w:tcPr>
          <w:p w14:paraId="43BA5D51"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 (15 dětí)</w:t>
            </w:r>
          </w:p>
        </w:tc>
      </w:tr>
      <w:tr w:rsidR="00634A5B" w:rsidRPr="00685065" w14:paraId="0CA34C01" w14:textId="77777777" w:rsidTr="00842B42">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504D4985" w14:textId="77777777" w:rsidR="00634A5B" w:rsidRPr="00D37A73" w:rsidRDefault="00634A5B" w:rsidP="00842B42">
            <w:pPr>
              <w:rPr>
                <w:rFonts w:asciiTheme="minorHAnsi" w:hAnsiTheme="minorHAnsi" w:cstheme="minorHAnsi"/>
                <w:color w:val="auto"/>
              </w:rPr>
            </w:pPr>
            <w:proofErr w:type="spellStart"/>
            <w:r w:rsidRPr="00D37A73">
              <w:rPr>
                <w:rFonts w:asciiTheme="minorHAnsi" w:hAnsiTheme="minorHAnsi" w:cstheme="minorHAnsi"/>
                <w:color w:val="auto"/>
              </w:rPr>
              <w:t>Babyboom</w:t>
            </w:r>
            <w:proofErr w:type="spellEnd"/>
            <w:r w:rsidRPr="00D37A73">
              <w:rPr>
                <w:rFonts w:asciiTheme="minorHAnsi" w:hAnsiTheme="minorHAnsi" w:cstheme="minorHAnsi"/>
                <w:color w:val="auto"/>
              </w:rPr>
              <w:t xml:space="preserve"> školka</w:t>
            </w:r>
          </w:p>
        </w:tc>
        <w:tc>
          <w:tcPr>
            <w:tcW w:w="3544" w:type="dxa"/>
            <w:vAlign w:val="center"/>
          </w:tcPr>
          <w:p w14:paraId="400A5878"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Krátkého 250/4</w:t>
            </w:r>
          </w:p>
        </w:tc>
        <w:tc>
          <w:tcPr>
            <w:tcW w:w="932" w:type="dxa"/>
            <w:vAlign w:val="center"/>
          </w:tcPr>
          <w:p w14:paraId="67F0D5AC" w14:textId="77777777" w:rsidR="00634A5B" w:rsidRPr="009821C9" w:rsidRDefault="00634A5B" w:rsidP="00E252DF">
            <w:pPr>
              <w:pStyle w:val="Odstavecseseznamem"/>
              <w:cnfStyle w:val="000000100000" w:firstRow="0" w:lastRow="0" w:firstColumn="0" w:lastColumn="0" w:oddVBand="0" w:evenVBand="0" w:oddHBand="1" w:evenHBand="0" w:firstRowFirstColumn="0" w:firstRowLastColumn="0" w:lastRowFirstColumn="0" w:lastRowLastColumn="0"/>
              <w:rPr>
                <w:rFonts w:cstheme="minorHAnsi"/>
              </w:rPr>
            </w:pPr>
          </w:p>
        </w:tc>
        <w:tc>
          <w:tcPr>
            <w:tcW w:w="684" w:type="dxa"/>
            <w:vAlign w:val="center"/>
          </w:tcPr>
          <w:p w14:paraId="1D421EC6"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34A5B" w:rsidRPr="00685065" w14:paraId="5D98FFF1" w14:textId="77777777" w:rsidTr="00842B42">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6FA76D12" w14:textId="77777777" w:rsidR="00634A5B" w:rsidRPr="00D37A73" w:rsidRDefault="00634A5B" w:rsidP="00842B42">
            <w:pPr>
              <w:rPr>
                <w:rFonts w:cstheme="minorHAnsi"/>
              </w:rPr>
            </w:pPr>
            <w:proofErr w:type="spellStart"/>
            <w:r w:rsidRPr="00492A7C">
              <w:rPr>
                <w:rFonts w:asciiTheme="minorHAnsi" w:hAnsiTheme="minorHAnsi" w:cstheme="minorHAnsi"/>
                <w:color w:val="auto"/>
              </w:rPr>
              <w:t>Métis</w:t>
            </w:r>
            <w:proofErr w:type="spellEnd"/>
          </w:p>
        </w:tc>
        <w:tc>
          <w:tcPr>
            <w:tcW w:w="3544" w:type="dxa"/>
            <w:vAlign w:val="center"/>
          </w:tcPr>
          <w:p w14:paraId="051039EA"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Pod Balkánem 599</w:t>
            </w:r>
          </w:p>
        </w:tc>
        <w:tc>
          <w:tcPr>
            <w:tcW w:w="932" w:type="dxa"/>
            <w:vAlign w:val="center"/>
          </w:tcPr>
          <w:p w14:paraId="5A8A688C" w14:textId="77777777" w:rsidR="00634A5B" w:rsidRPr="00E252DF" w:rsidRDefault="00634A5B" w:rsidP="00E252DF">
            <w:pPr>
              <w:ind w:left="360"/>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684" w:type="dxa"/>
            <w:vAlign w:val="center"/>
          </w:tcPr>
          <w:p w14:paraId="0AD9B8F3"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r>
    </w:tbl>
    <w:p w14:paraId="519FAD32" w14:textId="77777777" w:rsidR="00634A5B" w:rsidRDefault="00634A5B" w:rsidP="007308CF">
      <w:pPr>
        <w:spacing w:after="0"/>
        <w:rPr>
          <w:sz w:val="18"/>
          <w:szCs w:val="18"/>
        </w:rPr>
      </w:pPr>
      <w:r w:rsidRPr="006F14EF">
        <w:rPr>
          <w:sz w:val="18"/>
          <w:szCs w:val="18"/>
        </w:rPr>
        <w:t>Zdroj: Oficiální webové stránky MČ Praha 9, webové stránky jednotlivých soukromých škol</w:t>
      </w:r>
    </w:p>
    <w:p w14:paraId="75C43F89" w14:textId="77777777" w:rsidR="007308CF" w:rsidRPr="006F14EF" w:rsidRDefault="007308CF" w:rsidP="00634A5B">
      <w:pPr>
        <w:rPr>
          <w:sz w:val="18"/>
          <w:szCs w:val="18"/>
        </w:rPr>
      </w:pPr>
      <w:r>
        <w:rPr>
          <w:sz w:val="18"/>
          <w:szCs w:val="18"/>
        </w:rPr>
        <w:t xml:space="preserve">Pozn.: </w:t>
      </w:r>
      <w:r w:rsidR="00E252DF">
        <w:rPr>
          <w:sz w:val="18"/>
          <w:szCs w:val="18"/>
        </w:rPr>
        <w:t>V tabulce jsou zobrazena pouze veřejně dostupná data</w:t>
      </w:r>
      <w:r>
        <w:rPr>
          <w:sz w:val="18"/>
          <w:szCs w:val="18"/>
        </w:rPr>
        <w:t>.</w:t>
      </w:r>
    </w:p>
    <w:p w14:paraId="04C66BF3" w14:textId="77777777" w:rsidR="00634A5B" w:rsidRDefault="00634A5B" w:rsidP="00634A5B">
      <w:r>
        <w:t xml:space="preserve">Ještě výrazněji se ale vývoj odrazí v počtu dětí ve věku docházky do základní školy. Zatímco počet 11letých (5. ročník ZŠ) dětí na základních školách činí v současnosti přes 600, počet žáků navštěvujících 1. třídu základní školy je již 700 (data ČSÚ). Počet dětí ve věku docházky do základní školy, tj. počet potenciálních žáků základních škol v MČ Praha 9 se bude poměrně výrazně zvyšovat. Střední varianta prognózy počtu dětí v prvních ročnících základní školy hovoří o mírném růstu ze 650 směřujícím k 700 v roce 2030. Celkový počet žáků základních škol by měl dle střední varianty demografické prognózy odpovídat 5 000 dětí s předpokládaným růstem na zhruba 5 500 do roku 2030. </w:t>
      </w:r>
    </w:p>
    <w:p w14:paraId="4B280273" w14:textId="32FF967F" w:rsidR="00634A5B" w:rsidRDefault="00634A5B" w:rsidP="00634A5B">
      <w:pPr>
        <w:pStyle w:val="Titulek"/>
        <w:keepNext/>
      </w:pPr>
      <w:bookmarkStart w:id="54" w:name="_Toc66210764"/>
      <w:r>
        <w:t xml:space="preserve">Tabulka </w:t>
      </w:r>
      <w:r w:rsidR="00FE79B7">
        <w:fldChar w:fldCharType="begin"/>
      </w:r>
      <w:r w:rsidR="00FE79B7">
        <w:instrText xml:space="preserve"> SEQ Tabulka \* ARABIC </w:instrText>
      </w:r>
      <w:r w:rsidR="00FE79B7">
        <w:fldChar w:fldCharType="separate"/>
      </w:r>
      <w:r w:rsidR="001D0A98">
        <w:rPr>
          <w:noProof/>
        </w:rPr>
        <w:t>10</w:t>
      </w:r>
      <w:r w:rsidR="00FE79B7">
        <w:rPr>
          <w:noProof/>
        </w:rPr>
        <w:fldChar w:fldCharType="end"/>
      </w:r>
      <w:r>
        <w:t xml:space="preserve"> Přehled základních škol zřizovaných MČ Praha 9</w:t>
      </w:r>
      <w:bookmarkEnd w:id="54"/>
      <w:r>
        <w:t xml:space="preserve"> </w:t>
      </w:r>
    </w:p>
    <w:tbl>
      <w:tblPr>
        <w:tblStyle w:val="Svtlmkazvraznn11"/>
        <w:tblW w:w="9180" w:type="dxa"/>
        <w:tblInd w:w="108" w:type="dxa"/>
        <w:tblLayout w:type="fixed"/>
        <w:tblLook w:val="04A0" w:firstRow="1" w:lastRow="0" w:firstColumn="1" w:lastColumn="0" w:noHBand="0" w:noVBand="1"/>
      </w:tblPr>
      <w:tblGrid>
        <w:gridCol w:w="2301"/>
        <w:gridCol w:w="784"/>
        <w:gridCol w:w="785"/>
        <w:gridCol w:w="785"/>
        <w:gridCol w:w="911"/>
        <w:gridCol w:w="785"/>
        <w:gridCol w:w="784"/>
        <w:gridCol w:w="911"/>
        <w:gridCol w:w="1134"/>
      </w:tblGrid>
      <w:tr w:rsidR="00634A5B" w:rsidRPr="00685065" w14:paraId="268592D5" w14:textId="77777777" w:rsidTr="007B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Merge w:val="restart"/>
            <w:tcBorders>
              <w:left w:val="nil"/>
            </w:tcBorders>
            <w:shd w:val="clear" w:color="auto" w:fill="365F91" w:themeFill="accent1" w:themeFillShade="BF"/>
          </w:tcPr>
          <w:p w14:paraId="58F2BFF5" w14:textId="77777777" w:rsidR="00634A5B" w:rsidRPr="00685065" w:rsidRDefault="00634A5B" w:rsidP="00842B42">
            <w:pPr>
              <w:rPr>
                <w:rFonts w:asciiTheme="minorHAnsi" w:hAnsiTheme="minorHAnsi" w:cstheme="minorHAnsi"/>
                <w:color w:val="auto"/>
              </w:rPr>
            </w:pPr>
            <w:r w:rsidRPr="00FA3724">
              <w:rPr>
                <w:rFonts w:asciiTheme="minorHAnsi" w:hAnsiTheme="minorHAnsi" w:cstheme="minorHAnsi"/>
                <w:color w:val="FFFFFF" w:themeColor="background1"/>
              </w:rPr>
              <w:t xml:space="preserve">Název </w:t>
            </w:r>
            <w:r>
              <w:rPr>
                <w:rFonts w:asciiTheme="minorHAnsi" w:hAnsiTheme="minorHAnsi" w:cstheme="minorHAnsi"/>
                <w:color w:val="FFFFFF" w:themeColor="background1"/>
              </w:rPr>
              <w:t>Z</w:t>
            </w:r>
            <w:r w:rsidRPr="00FA3724">
              <w:rPr>
                <w:rFonts w:asciiTheme="minorHAnsi" w:hAnsiTheme="minorHAnsi" w:cstheme="minorHAnsi"/>
                <w:color w:val="FFFFFF" w:themeColor="background1"/>
              </w:rPr>
              <w:t>Š</w:t>
            </w:r>
          </w:p>
        </w:tc>
        <w:tc>
          <w:tcPr>
            <w:tcW w:w="784" w:type="dxa"/>
            <w:vMerge w:val="restart"/>
            <w:shd w:val="clear" w:color="auto" w:fill="365F91" w:themeFill="accent1" w:themeFillShade="BF"/>
          </w:tcPr>
          <w:p w14:paraId="73BAED19"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rPr>
            </w:pPr>
            <w:r w:rsidRPr="000A5A11">
              <w:rPr>
                <w:rFonts w:asciiTheme="minorHAnsi" w:hAnsiTheme="minorHAnsi" w:cstheme="minorHAnsi"/>
                <w:bCs w:val="0"/>
                <w:color w:val="FFFFFF" w:themeColor="background1"/>
              </w:rPr>
              <w:t>Příp. tř.</w:t>
            </w:r>
          </w:p>
        </w:tc>
        <w:tc>
          <w:tcPr>
            <w:tcW w:w="2481" w:type="dxa"/>
            <w:gridSpan w:val="3"/>
            <w:tcBorders>
              <w:bottom w:val="single" w:sz="4" w:space="0" w:color="4F81BD" w:themeColor="accent1"/>
            </w:tcBorders>
            <w:shd w:val="clear" w:color="auto" w:fill="365F91" w:themeFill="accent1" w:themeFillShade="BF"/>
            <w:vAlign w:val="center"/>
          </w:tcPr>
          <w:p w14:paraId="6526C2C7"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FA3724">
              <w:rPr>
                <w:rFonts w:asciiTheme="minorHAnsi" w:hAnsiTheme="minorHAnsi" w:cstheme="minorHAnsi"/>
                <w:bCs w:val="0"/>
                <w:color w:val="FFFFFF" w:themeColor="background1"/>
              </w:rPr>
              <w:t>Počet tříd</w:t>
            </w:r>
          </w:p>
        </w:tc>
        <w:tc>
          <w:tcPr>
            <w:tcW w:w="2480" w:type="dxa"/>
            <w:gridSpan w:val="3"/>
            <w:tcBorders>
              <w:bottom w:val="single" w:sz="4" w:space="0" w:color="4F81BD" w:themeColor="accent1"/>
            </w:tcBorders>
            <w:shd w:val="clear" w:color="auto" w:fill="365F91" w:themeFill="accent1" w:themeFillShade="BF"/>
          </w:tcPr>
          <w:p w14:paraId="1B0B3F4F"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rPr>
            </w:pPr>
            <w:r w:rsidRPr="00F84073">
              <w:rPr>
                <w:rFonts w:asciiTheme="minorHAnsi" w:hAnsiTheme="minorHAnsi" w:cstheme="minorHAnsi"/>
                <w:bCs w:val="0"/>
                <w:color w:val="FFFFFF" w:themeColor="background1"/>
              </w:rPr>
              <w:t>Počet žáků</w:t>
            </w:r>
          </w:p>
        </w:tc>
        <w:tc>
          <w:tcPr>
            <w:tcW w:w="1134" w:type="dxa"/>
            <w:vMerge w:val="restart"/>
            <w:shd w:val="clear" w:color="auto" w:fill="365F91" w:themeFill="accent1" w:themeFillShade="BF"/>
            <w:vAlign w:val="center"/>
          </w:tcPr>
          <w:p w14:paraId="19888C93" w14:textId="77777777" w:rsidR="00634A5B" w:rsidRDefault="00634A5B" w:rsidP="00842B42">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FA3724">
              <w:rPr>
                <w:rFonts w:asciiTheme="minorHAnsi" w:hAnsiTheme="minorHAnsi" w:cstheme="minorHAnsi"/>
                <w:bCs w:val="0"/>
                <w:color w:val="FFFFFF" w:themeColor="background1"/>
              </w:rPr>
              <w:t>Kapacita</w:t>
            </w:r>
          </w:p>
        </w:tc>
      </w:tr>
      <w:tr w:rsidR="00634A5B" w:rsidRPr="00685065" w14:paraId="6A78A6B6" w14:textId="77777777" w:rsidTr="007B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vMerge/>
            <w:tcBorders>
              <w:left w:val="nil"/>
            </w:tcBorders>
            <w:shd w:val="clear" w:color="auto" w:fill="365F91" w:themeFill="accent1" w:themeFillShade="BF"/>
          </w:tcPr>
          <w:p w14:paraId="6D5ECE64" w14:textId="77777777" w:rsidR="00634A5B" w:rsidRPr="00FA3724" w:rsidRDefault="00634A5B" w:rsidP="00842B42">
            <w:pPr>
              <w:rPr>
                <w:rFonts w:cstheme="minorHAnsi"/>
                <w:color w:val="FFFFFF" w:themeColor="background1"/>
              </w:rPr>
            </w:pPr>
          </w:p>
        </w:tc>
        <w:tc>
          <w:tcPr>
            <w:tcW w:w="784" w:type="dxa"/>
            <w:vMerge/>
            <w:shd w:val="clear" w:color="auto" w:fill="365F91" w:themeFill="accent1" w:themeFillShade="BF"/>
            <w:vAlign w:val="center"/>
          </w:tcPr>
          <w:p w14:paraId="6920CA70" w14:textId="77777777" w:rsidR="00634A5B" w:rsidRPr="00F84073"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p>
        </w:tc>
        <w:tc>
          <w:tcPr>
            <w:tcW w:w="785" w:type="dxa"/>
            <w:tcBorders>
              <w:top w:val="single" w:sz="4" w:space="0" w:color="4F81BD" w:themeColor="accent1"/>
            </w:tcBorders>
            <w:shd w:val="clear" w:color="auto" w:fill="365F91" w:themeFill="accent1" w:themeFillShade="BF"/>
          </w:tcPr>
          <w:p w14:paraId="2A030B1F"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Pr>
                <w:rFonts w:cstheme="minorHAnsi"/>
                <w:b/>
                <w:color w:val="FFFFFF" w:themeColor="background1"/>
              </w:rPr>
              <w:t>1.s</w:t>
            </w:r>
            <w:r w:rsidRPr="00F84073">
              <w:rPr>
                <w:rFonts w:cstheme="minorHAnsi"/>
                <w:b/>
                <w:color w:val="FFFFFF" w:themeColor="background1"/>
              </w:rPr>
              <w:t>t.</w:t>
            </w:r>
          </w:p>
        </w:tc>
        <w:tc>
          <w:tcPr>
            <w:tcW w:w="785" w:type="dxa"/>
            <w:tcBorders>
              <w:top w:val="single" w:sz="4" w:space="0" w:color="4F81BD" w:themeColor="accent1"/>
            </w:tcBorders>
            <w:shd w:val="clear" w:color="auto" w:fill="365F91" w:themeFill="accent1" w:themeFillShade="BF"/>
            <w:vAlign w:val="center"/>
          </w:tcPr>
          <w:p w14:paraId="51CE7555" w14:textId="77777777" w:rsidR="00634A5B" w:rsidRPr="00F84073"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Pr>
                <w:rFonts w:cstheme="minorHAnsi"/>
                <w:b/>
                <w:color w:val="FFFFFF" w:themeColor="background1"/>
              </w:rPr>
              <w:t>2.s</w:t>
            </w:r>
            <w:r w:rsidRPr="00F84073">
              <w:rPr>
                <w:rFonts w:cstheme="minorHAnsi"/>
                <w:b/>
                <w:color w:val="FFFFFF" w:themeColor="background1"/>
              </w:rPr>
              <w:t>t.</w:t>
            </w:r>
          </w:p>
        </w:tc>
        <w:tc>
          <w:tcPr>
            <w:tcW w:w="911" w:type="dxa"/>
            <w:tcBorders>
              <w:top w:val="single" w:sz="4" w:space="0" w:color="4F81BD" w:themeColor="accent1"/>
            </w:tcBorders>
            <w:shd w:val="clear" w:color="auto" w:fill="365F91" w:themeFill="accent1" w:themeFillShade="BF"/>
            <w:vAlign w:val="center"/>
          </w:tcPr>
          <w:p w14:paraId="78782C3F" w14:textId="77777777" w:rsidR="00634A5B" w:rsidRPr="00F84073"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F84073">
              <w:rPr>
                <w:rFonts w:cstheme="minorHAnsi"/>
                <w:b/>
                <w:color w:val="FFFFFF" w:themeColor="background1"/>
              </w:rPr>
              <w:t>celkem</w:t>
            </w:r>
          </w:p>
        </w:tc>
        <w:tc>
          <w:tcPr>
            <w:tcW w:w="785" w:type="dxa"/>
            <w:tcBorders>
              <w:top w:val="single" w:sz="4" w:space="0" w:color="4F81BD" w:themeColor="accent1"/>
            </w:tcBorders>
            <w:shd w:val="clear" w:color="auto" w:fill="365F91" w:themeFill="accent1" w:themeFillShade="BF"/>
            <w:vAlign w:val="center"/>
          </w:tcPr>
          <w:p w14:paraId="35465C15" w14:textId="77777777" w:rsidR="00634A5B" w:rsidRPr="00F84073"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Pr>
                <w:rFonts w:cstheme="minorHAnsi"/>
                <w:b/>
                <w:color w:val="FFFFFF" w:themeColor="background1"/>
              </w:rPr>
              <w:t>1.s</w:t>
            </w:r>
            <w:r w:rsidRPr="00F84073">
              <w:rPr>
                <w:rFonts w:cstheme="minorHAnsi"/>
                <w:b/>
                <w:color w:val="FFFFFF" w:themeColor="background1"/>
              </w:rPr>
              <w:t>t.</w:t>
            </w:r>
          </w:p>
        </w:tc>
        <w:tc>
          <w:tcPr>
            <w:tcW w:w="784" w:type="dxa"/>
            <w:tcBorders>
              <w:top w:val="single" w:sz="4" w:space="0" w:color="4F81BD" w:themeColor="accent1"/>
            </w:tcBorders>
            <w:shd w:val="clear" w:color="auto" w:fill="365F91" w:themeFill="accent1" w:themeFillShade="BF"/>
            <w:vAlign w:val="center"/>
          </w:tcPr>
          <w:p w14:paraId="67475A62" w14:textId="77777777" w:rsidR="00634A5B" w:rsidRPr="00F84073"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Pr>
                <w:rFonts w:cstheme="minorHAnsi"/>
                <w:b/>
                <w:color w:val="FFFFFF" w:themeColor="background1"/>
              </w:rPr>
              <w:t>2.s</w:t>
            </w:r>
            <w:r w:rsidRPr="00F84073">
              <w:rPr>
                <w:rFonts w:cstheme="minorHAnsi"/>
                <w:b/>
                <w:color w:val="FFFFFF" w:themeColor="background1"/>
              </w:rPr>
              <w:t>t.</w:t>
            </w:r>
          </w:p>
        </w:tc>
        <w:tc>
          <w:tcPr>
            <w:tcW w:w="911" w:type="dxa"/>
            <w:tcBorders>
              <w:top w:val="single" w:sz="4" w:space="0" w:color="4F81BD" w:themeColor="accent1"/>
            </w:tcBorders>
            <w:shd w:val="clear" w:color="auto" w:fill="365F91" w:themeFill="accent1" w:themeFillShade="BF"/>
            <w:vAlign w:val="center"/>
          </w:tcPr>
          <w:p w14:paraId="376349C1" w14:textId="77777777" w:rsidR="00634A5B" w:rsidRPr="00F84073"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Pr>
                <w:rFonts w:cstheme="minorHAnsi"/>
                <w:b/>
                <w:color w:val="FFFFFF" w:themeColor="background1"/>
              </w:rPr>
              <w:t>c</w:t>
            </w:r>
            <w:r w:rsidRPr="00F84073">
              <w:rPr>
                <w:rFonts w:cstheme="minorHAnsi"/>
                <w:b/>
                <w:color w:val="FFFFFF" w:themeColor="background1"/>
              </w:rPr>
              <w:t>elkem</w:t>
            </w:r>
          </w:p>
        </w:tc>
        <w:tc>
          <w:tcPr>
            <w:tcW w:w="1134" w:type="dxa"/>
            <w:vMerge/>
            <w:shd w:val="clear" w:color="auto" w:fill="365F91" w:themeFill="accent1" w:themeFillShade="BF"/>
            <w:vAlign w:val="center"/>
          </w:tcPr>
          <w:p w14:paraId="77113705" w14:textId="77777777" w:rsidR="00634A5B" w:rsidRPr="00FA3724"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bCs/>
                <w:color w:val="FFFFFF" w:themeColor="background1"/>
              </w:rPr>
            </w:pPr>
          </w:p>
        </w:tc>
      </w:tr>
      <w:tr w:rsidR="00634A5B" w:rsidRPr="00685065" w14:paraId="17EC1A29" w14:textId="77777777" w:rsidTr="00842B42">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301" w:type="dxa"/>
            <w:tcBorders>
              <w:left w:val="nil"/>
            </w:tcBorders>
          </w:tcPr>
          <w:p w14:paraId="31A08389"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ZŠ a MŠ Na </w:t>
            </w:r>
            <w:proofErr w:type="spellStart"/>
            <w:r>
              <w:rPr>
                <w:rFonts w:asciiTheme="minorHAnsi" w:hAnsiTheme="minorHAnsi" w:cstheme="minorHAnsi"/>
                <w:color w:val="auto"/>
              </w:rPr>
              <w:t>Balabence</w:t>
            </w:r>
            <w:proofErr w:type="spellEnd"/>
            <w:r>
              <w:rPr>
                <w:rFonts w:asciiTheme="minorHAnsi" w:hAnsiTheme="minorHAnsi" w:cstheme="minorHAnsi"/>
                <w:color w:val="auto"/>
              </w:rPr>
              <w:t xml:space="preserve"> </w:t>
            </w:r>
          </w:p>
        </w:tc>
        <w:tc>
          <w:tcPr>
            <w:tcW w:w="784" w:type="dxa"/>
            <w:vAlign w:val="center"/>
          </w:tcPr>
          <w:p w14:paraId="75E2FC6D"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85" w:type="dxa"/>
          </w:tcPr>
          <w:p w14:paraId="1FFAE3C0"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18</w:t>
            </w:r>
          </w:p>
        </w:tc>
        <w:tc>
          <w:tcPr>
            <w:tcW w:w="785" w:type="dxa"/>
            <w:vAlign w:val="center"/>
          </w:tcPr>
          <w:p w14:paraId="770003DB"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8</w:t>
            </w:r>
          </w:p>
        </w:tc>
        <w:tc>
          <w:tcPr>
            <w:tcW w:w="911" w:type="dxa"/>
            <w:vAlign w:val="center"/>
          </w:tcPr>
          <w:p w14:paraId="56A0D0DC"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26</w:t>
            </w:r>
          </w:p>
        </w:tc>
        <w:tc>
          <w:tcPr>
            <w:tcW w:w="785" w:type="dxa"/>
          </w:tcPr>
          <w:p w14:paraId="72795BC4"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784" w:type="dxa"/>
          </w:tcPr>
          <w:p w14:paraId="34C251DC"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911" w:type="dxa"/>
          </w:tcPr>
          <w:p w14:paraId="1DCB2EE1"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1134" w:type="dxa"/>
            <w:vAlign w:val="center"/>
          </w:tcPr>
          <w:p w14:paraId="16D22BEE"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rPr>
              <w:t>750</w:t>
            </w:r>
          </w:p>
        </w:tc>
      </w:tr>
      <w:tr w:rsidR="00634A5B" w:rsidRPr="00685065" w14:paraId="6CA5B493"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left w:val="nil"/>
            </w:tcBorders>
          </w:tcPr>
          <w:p w14:paraId="57B4626C"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ZŠ Špitálská</w:t>
            </w:r>
          </w:p>
        </w:tc>
        <w:tc>
          <w:tcPr>
            <w:tcW w:w="784" w:type="dxa"/>
            <w:vAlign w:val="center"/>
          </w:tcPr>
          <w:p w14:paraId="3E30A6AC"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785" w:type="dxa"/>
          </w:tcPr>
          <w:p w14:paraId="6B76DB5D"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w:t>
            </w:r>
          </w:p>
        </w:tc>
        <w:tc>
          <w:tcPr>
            <w:tcW w:w="785" w:type="dxa"/>
            <w:vAlign w:val="center"/>
          </w:tcPr>
          <w:p w14:paraId="49CA788B"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w:t>
            </w:r>
          </w:p>
        </w:tc>
        <w:tc>
          <w:tcPr>
            <w:tcW w:w="911" w:type="dxa"/>
            <w:vAlign w:val="center"/>
          </w:tcPr>
          <w:p w14:paraId="777F4CC7"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w:t>
            </w:r>
          </w:p>
        </w:tc>
        <w:tc>
          <w:tcPr>
            <w:tcW w:w="785" w:type="dxa"/>
          </w:tcPr>
          <w:p w14:paraId="69B157CA"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84" w:type="dxa"/>
          </w:tcPr>
          <w:p w14:paraId="5381D6FE"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1" w:type="dxa"/>
          </w:tcPr>
          <w:p w14:paraId="3721BCB8"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499</w:t>
            </w:r>
          </w:p>
        </w:tc>
        <w:tc>
          <w:tcPr>
            <w:tcW w:w="1134" w:type="dxa"/>
            <w:vAlign w:val="center"/>
          </w:tcPr>
          <w:p w14:paraId="2451AEA5"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Theme="minorHAnsi" w:hAnsiTheme="minorHAnsi" w:cstheme="minorHAnsi"/>
              </w:rPr>
              <w:t>720</w:t>
            </w:r>
          </w:p>
        </w:tc>
      </w:tr>
      <w:tr w:rsidR="00634A5B" w:rsidRPr="00685065" w14:paraId="548566ED"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left w:val="nil"/>
            </w:tcBorders>
          </w:tcPr>
          <w:p w14:paraId="2C0D53EE"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ZŠ Litvínovská 500</w:t>
            </w:r>
          </w:p>
        </w:tc>
        <w:tc>
          <w:tcPr>
            <w:tcW w:w="784" w:type="dxa"/>
            <w:vAlign w:val="center"/>
          </w:tcPr>
          <w:p w14:paraId="165993ED"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85" w:type="dxa"/>
          </w:tcPr>
          <w:p w14:paraId="058CA300"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17</w:t>
            </w:r>
          </w:p>
        </w:tc>
        <w:tc>
          <w:tcPr>
            <w:tcW w:w="785" w:type="dxa"/>
            <w:vAlign w:val="center"/>
          </w:tcPr>
          <w:p w14:paraId="7F55D771"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9</w:t>
            </w:r>
          </w:p>
        </w:tc>
        <w:tc>
          <w:tcPr>
            <w:tcW w:w="911" w:type="dxa"/>
            <w:vAlign w:val="center"/>
          </w:tcPr>
          <w:p w14:paraId="1B36FCD8"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26</w:t>
            </w:r>
          </w:p>
        </w:tc>
        <w:tc>
          <w:tcPr>
            <w:tcW w:w="785" w:type="dxa"/>
          </w:tcPr>
          <w:p w14:paraId="278EA870"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395</w:t>
            </w:r>
          </w:p>
        </w:tc>
        <w:tc>
          <w:tcPr>
            <w:tcW w:w="784" w:type="dxa"/>
          </w:tcPr>
          <w:p w14:paraId="26E08C7B"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213</w:t>
            </w:r>
          </w:p>
        </w:tc>
        <w:tc>
          <w:tcPr>
            <w:tcW w:w="911" w:type="dxa"/>
          </w:tcPr>
          <w:p w14:paraId="0F7A2294"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w:t>
            </w:r>
            <w:r w:rsidR="00E65CE6">
              <w:rPr>
                <w:rFonts w:cstheme="minorHAnsi"/>
              </w:rPr>
              <w:t>08</w:t>
            </w:r>
          </w:p>
        </w:tc>
        <w:tc>
          <w:tcPr>
            <w:tcW w:w="1134" w:type="dxa"/>
            <w:vAlign w:val="center"/>
          </w:tcPr>
          <w:p w14:paraId="5B8D3DB6"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rPr>
              <w:t>650</w:t>
            </w:r>
          </w:p>
        </w:tc>
      </w:tr>
      <w:tr w:rsidR="00634A5B" w:rsidRPr="00685065" w14:paraId="4041D8C8"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left w:val="nil"/>
            </w:tcBorders>
          </w:tcPr>
          <w:p w14:paraId="1CCA7CF3"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ZŠ Litvínovská 600</w:t>
            </w:r>
          </w:p>
        </w:tc>
        <w:tc>
          <w:tcPr>
            <w:tcW w:w="784" w:type="dxa"/>
            <w:vAlign w:val="center"/>
          </w:tcPr>
          <w:p w14:paraId="1F282A81"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85" w:type="dxa"/>
          </w:tcPr>
          <w:p w14:paraId="62F3617D"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85" w:type="dxa"/>
            <w:vAlign w:val="center"/>
          </w:tcPr>
          <w:p w14:paraId="2DEFF551"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911" w:type="dxa"/>
            <w:vAlign w:val="center"/>
          </w:tcPr>
          <w:p w14:paraId="69A2F665"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24</w:t>
            </w:r>
          </w:p>
        </w:tc>
        <w:tc>
          <w:tcPr>
            <w:tcW w:w="785" w:type="dxa"/>
          </w:tcPr>
          <w:p w14:paraId="2BD375F5"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84" w:type="dxa"/>
          </w:tcPr>
          <w:p w14:paraId="6A60F5BE"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1" w:type="dxa"/>
          </w:tcPr>
          <w:p w14:paraId="24C06DA4"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571</w:t>
            </w:r>
          </w:p>
        </w:tc>
        <w:tc>
          <w:tcPr>
            <w:tcW w:w="1134" w:type="dxa"/>
            <w:vAlign w:val="center"/>
          </w:tcPr>
          <w:p w14:paraId="053AEA79"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Theme="minorHAnsi" w:hAnsiTheme="minorHAnsi" w:cstheme="minorHAnsi"/>
              </w:rPr>
              <w:t>700</w:t>
            </w:r>
          </w:p>
        </w:tc>
      </w:tr>
      <w:tr w:rsidR="00634A5B" w:rsidRPr="00685065" w14:paraId="18341A69"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left w:val="nil"/>
            </w:tcBorders>
          </w:tcPr>
          <w:p w14:paraId="39264CAB"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ZŠ Novoborská </w:t>
            </w:r>
          </w:p>
        </w:tc>
        <w:tc>
          <w:tcPr>
            <w:tcW w:w="784" w:type="dxa"/>
            <w:vAlign w:val="center"/>
          </w:tcPr>
          <w:p w14:paraId="0D581810"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785" w:type="dxa"/>
          </w:tcPr>
          <w:p w14:paraId="079FCC6C"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25</w:t>
            </w:r>
          </w:p>
        </w:tc>
        <w:tc>
          <w:tcPr>
            <w:tcW w:w="785" w:type="dxa"/>
            <w:vAlign w:val="center"/>
          </w:tcPr>
          <w:p w14:paraId="1871FDF7"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14</w:t>
            </w:r>
          </w:p>
        </w:tc>
        <w:tc>
          <w:tcPr>
            <w:tcW w:w="911" w:type="dxa"/>
            <w:vAlign w:val="center"/>
          </w:tcPr>
          <w:p w14:paraId="68289F15"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39</w:t>
            </w:r>
          </w:p>
        </w:tc>
        <w:tc>
          <w:tcPr>
            <w:tcW w:w="785" w:type="dxa"/>
          </w:tcPr>
          <w:p w14:paraId="796BC4DD"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650</w:t>
            </w:r>
          </w:p>
        </w:tc>
        <w:tc>
          <w:tcPr>
            <w:tcW w:w="784" w:type="dxa"/>
          </w:tcPr>
          <w:p w14:paraId="366C4321"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333</w:t>
            </w:r>
          </w:p>
        </w:tc>
        <w:tc>
          <w:tcPr>
            <w:tcW w:w="911" w:type="dxa"/>
          </w:tcPr>
          <w:p w14:paraId="725811BE" w14:textId="77777777" w:rsidR="00634A5B"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983</w:t>
            </w:r>
          </w:p>
        </w:tc>
        <w:tc>
          <w:tcPr>
            <w:tcW w:w="1134" w:type="dxa"/>
            <w:vAlign w:val="center"/>
          </w:tcPr>
          <w:p w14:paraId="37AD8E2D"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asciiTheme="minorHAnsi" w:hAnsiTheme="minorHAnsi" w:cstheme="minorHAnsi"/>
              </w:rPr>
              <w:t>1320</w:t>
            </w:r>
          </w:p>
        </w:tc>
      </w:tr>
      <w:tr w:rsidR="00634A5B" w:rsidRPr="00685065" w14:paraId="28454265"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Borders>
              <w:left w:val="nil"/>
            </w:tcBorders>
          </w:tcPr>
          <w:p w14:paraId="21E5DB41" w14:textId="77777777" w:rsidR="00634A5B" w:rsidRDefault="00634A5B" w:rsidP="00842B42">
            <w:pPr>
              <w:rPr>
                <w:rFonts w:cstheme="minorHAnsi"/>
              </w:rPr>
            </w:pPr>
            <w:r w:rsidRPr="00264B95">
              <w:rPr>
                <w:rFonts w:asciiTheme="minorHAnsi" w:hAnsiTheme="minorHAnsi" w:cstheme="minorHAnsi"/>
                <w:color w:val="auto"/>
              </w:rPr>
              <w:t>CELKEM</w:t>
            </w:r>
          </w:p>
        </w:tc>
        <w:tc>
          <w:tcPr>
            <w:tcW w:w="784" w:type="dxa"/>
            <w:vAlign w:val="center"/>
          </w:tcPr>
          <w:p w14:paraId="0A190D6E"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785" w:type="dxa"/>
          </w:tcPr>
          <w:p w14:paraId="7E24ED01"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85" w:type="dxa"/>
            <w:vAlign w:val="center"/>
          </w:tcPr>
          <w:p w14:paraId="69A53A78"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1" w:type="dxa"/>
            <w:vAlign w:val="center"/>
          </w:tcPr>
          <w:p w14:paraId="02C0F839"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w:t>
            </w:r>
          </w:p>
        </w:tc>
        <w:tc>
          <w:tcPr>
            <w:tcW w:w="785" w:type="dxa"/>
          </w:tcPr>
          <w:p w14:paraId="3FFF4207"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84" w:type="dxa"/>
          </w:tcPr>
          <w:p w14:paraId="3E94DD8A"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11" w:type="dxa"/>
          </w:tcPr>
          <w:p w14:paraId="7003BD30"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34" w:type="dxa"/>
            <w:vAlign w:val="center"/>
          </w:tcPr>
          <w:p w14:paraId="5A7DD445" w14:textId="77777777" w:rsidR="00634A5B" w:rsidRDefault="00634A5B" w:rsidP="00842B4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4140</w:t>
            </w:r>
          </w:p>
        </w:tc>
      </w:tr>
    </w:tbl>
    <w:p w14:paraId="0410E2AE" w14:textId="77777777" w:rsidR="00634A5B" w:rsidRDefault="00634A5B" w:rsidP="00A24F53">
      <w:pPr>
        <w:spacing w:after="0"/>
        <w:rPr>
          <w:sz w:val="18"/>
          <w:szCs w:val="18"/>
        </w:rPr>
      </w:pPr>
      <w:r w:rsidRPr="00F40289">
        <w:rPr>
          <w:sz w:val="18"/>
          <w:szCs w:val="18"/>
        </w:rPr>
        <w:t xml:space="preserve">Zdroj: </w:t>
      </w:r>
      <w:r w:rsidR="00CA285B">
        <w:rPr>
          <w:sz w:val="18"/>
          <w:szCs w:val="18"/>
        </w:rPr>
        <w:t xml:space="preserve">MŠMT (2020), </w:t>
      </w:r>
      <w:r w:rsidRPr="00F40289">
        <w:rPr>
          <w:sz w:val="18"/>
          <w:szCs w:val="18"/>
        </w:rPr>
        <w:t>Výroční zprávy jednotlivých škol 2018/19, 2017/18</w:t>
      </w:r>
    </w:p>
    <w:p w14:paraId="16D4D35A" w14:textId="77777777" w:rsidR="00A24F53" w:rsidRPr="00F40289" w:rsidRDefault="00A24F53" w:rsidP="00634A5B">
      <w:pPr>
        <w:rPr>
          <w:sz w:val="18"/>
          <w:szCs w:val="18"/>
        </w:rPr>
      </w:pPr>
      <w:r>
        <w:rPr>
          <w:sz w:val="18"/>
          <w:szCs w:val="18"/>
        </w:rPr>
        <w:t>Pozn.: V tabulce jsou data za různé roky podle veřejné dostupnosti výročních zpráv.</w:t>
      </w:r>
    </w:p>
    <w:p w14:paraId="7DBCE8A0" w14:textId="77777777" w:rsidR="00634A5B" w:rsidRDefault="00634A5B" w:rsidP="00634A5B">
      <w:pPr>
        <w:pStyle w:val="Titulek"/>
        <w:keepNext/>
      </w:pPr>
      <w:bookmarkStart w:id="55" w:name="_Toc66210765"/>
      <w:r>
        <w:t xml:space="preserve">Tabulka </w:t>
      </w:r>
      <w:r w:rsidR="00FE79B7">
        <w:fldChar w:fldCharType="begin"/>
      </w:r>
      <w:r w:rsidR="00FE79B7">
        <w:instrText xml:space="preserve"> SEQ Tabulka \* ARABIC </w:instrText>
      </w:r>
      <w:r w:rsidR="00FE79B7">
        <w:fldChar w:fldCharType="separate"/>
      </w:r>
      <w:r w:rsidR="001D0A98">
        <w:rPr>
          <w:noProof/>
        </w:rPr>
        <w:t>11</w:t>
      </w:r>
      <w:r w:rsidR="00FE79B7">
        <w:rPr>
          <w:noProof/>
        </w:rPr>
        <w:fldChar w:fldCharType="end"/>
      </w:r>
      <w:r>
        <w:t xml:space="preserve"> Přehled soukromých základních škol zřizovaných na území MČ Praha 9</w:t>
      </w:r>
      <w:r w:rsidR="009F1768">
        <w:t xml:space="preserve"> v r. 2020</w:t>
      </w:r>
      <w:bookmarkEnd w:id="55"/>
    </w:p>
    <w:tbl>
      <w:tblPr>
        <w:tblStyle w:val="Svtlmkazvraznn11"/>
        <w:tblW w:w="0" w:type="auto"/>
        <w:tblInd w:w="108" w:type="dxa"/>
        <w:tblLook w:val="04A0" w:firstRow="1" w:lastRow="0" w:firstColumn="1" w:lastColumn="0" w:noHBand="0" w:noVBand="1"/>
      </w:tblPr>
      <w:tblGrid>
        <w:gridCol w:w="2835"/>
        <w:gridCol w:w="3544"/>
        <w:gridCol w:w="932"/>
        <w:gridCol w:w="684"/>
      </w:tblGrid>
      <w:tr w:rsidR="00634A5B" w:rsidRPr="00FA3724" w14:paraId="477AAE24" w14:textId="77777777" w:rsidTr="007B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bottom w:val="single" w:sz="4" w:space="0" w:color="4F81BD" w:themeColor="accent1"/>
            </w:tcBorders>
            <w:shd w:val="clear" w:color="auto" w:fill="365F91" w:themeFill="accent1" w:themeFillShade="BF"/>
          </w:tcPr>
          <w:p w14:paraId="53354686" w14:textId="77777777" w:rsidR="00634A5B" w:rsidRPr="00685065" w:rsidRDefault="00634A5B" w:rsidP="00842B42">
            <w:pPr>
              <w:rPr>
                <w:rFonts w:asciiTheme="minorHAnsi" w:hAnsiTheme="minorHAnsi" w:cstheme="minorHAnsi"/>
                <w:color w:val="auto"/>
              </w:rPr>
            </w:pPr>
            <w:r w:rsidRPr="00FA3724">
              <w:rPr>
                <w:rFonts w:asciiTheme="minorHAnsi" w:hAnsiTheme="minorHAnsi" w:cstheme="minorHAnsi"/>
                <w:color w:val="FFFFFF" w:themeColor="background1"/>
              </w:rPr>
              <w:t xml:space="preserve">Název </w:t>
            </w:r>
            <w:r>
              <w:rPr>
                <w:rFonts w:asciiTheme="minorHAnsi" w:hAnsiTheme="minorHAnsi" w:cstheme="minorHAnsi"/>
                <w:color w:val="FFFFFF" w:themeColor="background1"/>
              </w:rPr>
              <w:t>Z</w:t>
            </w:r>
            <w:r w:rsidRPr="00FA3724">
              <w:rPr>
                <w:rFonts w:asciiTheme="minorHAnsi" w:hAnsiTheme="minorHAnsi" w:cstheme="minorHAnsi"/>
                <w:color w:val="FFFFFF" w:themeColor="background1"/>
              </w:rPr>
              <w:t>Š</w:t>
            </w:r>
          </w:p>
        </w:tc>
        <w:tc>
          <w:tcPr>
            <w:tcW w:w="3544" w:type="dxa"/>
            <w:tcBorders>
              <w:bottom w:val="single" w:sz="4" w:space="0" w:color="4F81BD" w:themeColor="accent1"/>
            </w:tcBorders>
            <w:shd w:val="clear" w:color="auto" w:fill="365F91" w:themeFill="accent1" w:themeFillShade="BF"/>
            <w:vAlign w:val="center"/>
          </w:tcPr>
          <w:p w14:paraId="3DDF5B05" w14:textId="77777777" w:rsidR="00634A5B" w:rsidRPr="00685065"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rPr>
            </w:pPr>
            <w:r>
              <w:rPr>
                <w:rFonts w:asciiTheme="minorHAnsi" w:hAnsiTheme="minorHAnsi" w:cstheme="minorHAnsi"/>
                <w:color w:val="FFFFFF" w:themeColor="background1"/>
              </w:rPr>
              <w:t>Adresa</w:t>
            </w:r>
          </w:p>
        </w:tc>
        <w:tc>
          <w:tcPr>
            <w:tcW w:w="932" w:type="dxa"/>
            <w:tcBorders>
              <w:bottom w:val="single" w:sz="4" w:space="0" w:color="4F81BD" w:themeColor="accent1"/>
            </w:tcBorders>
            <w:shd w:val="clear" w:color="auto" w:fill="365F91" w:themeFill="accent1" w:themeFillShade="BF"/>
            <w:vAlign w:val="center"/>
          </w:tcPr>
          <w:p w14:paraId="3CB3AE93"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Pr>
                <w:rFonts w:asciiTheme="minorHAnsi" w:hAnsiTheme="minorHAnsi" w:cstheme="minorHAnsi"/>
                <w:bCs w:val="0"/>
                <w:color w:val="FFFFFF" w:themeColor="background1"/>
              </w:rPr>
              <w:t>Kapacita</w:t>
            </w:r>
          </w:p>
        </w:tc>
        <w:tc>
          <w:tcPr>
            <w:tcW w:w="684" w:type="dxa"/>
            <w:tcBorders>
              <w:bottom w:val="single" w:sz="4" w:space="0" w:color="4F81BD" w:themeColor="accent1"/>
            </w:tcBorders>
            <w:shd w:val="clear" w:color="auto" w:fill="365F91" w:themeFill="accent1" w:themeFillShade="BF"/>
            <w:vAlign w:val="center"/>
          </w:tcPr>
          <w:p w14:paraId="543D1C7C" w14:textId="77777777" w:rsidR="00634A5B" w:rsidRPr="00FA3724"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rPr>
            </w:pPr>
            <w:r w:rsidRPr="00FA3724">
              <w:rPr>
                <w:rFonts w:asciiTheme="minorHAnsi" w:hAnsiTheme="minorHAnsi" w:cstheme="minorHAnsi"/>
                <w:bCs w:val="0"/>
                <w:color w:val="FFFFFF" w:themeColor="background1"/>
              </w:rPr>
              <w:t>Počet tříd</w:t>
            </w:r>
          </w:p>
        </w:tc>
      </w:tr>
      <w:tr w:rsidR="00634A5B" w:rsidRPr="00685065" w14:paraId="2B8F381D" w14:textId="77777777" w:rsidTr="007B521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4F81BD" w:themeColor="accent1"/>
              <w:left w:val="nil"/>
            </w:tcBorders>
          </w:tcPr>
          <w:p w14:paraId="487786E6"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Soukromá základní škola UNIVERZUM</w:t>
            </w:r>
          </w:p>
        </w:tc>
        <w:tc>
          <w:tcPr>
            <w:tcW w:w="3544" w:type="dxa"/>
            <w:tcBorders>
              <w:top w:val="single" w:sz="4" w:space="0" w:color="4F81BD" w:themeColor="accent1"/>
            </w:tcBorders>
            <w:vAlign w:val="center"/>
          </w:tcPr>
          <w:p w14:paraId="2C7F0E02"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Českolipská 373</w:t>
            </w:r>
          </w:p>
        </w:tc>
        <w:tc>
          <w:tcPr>
            <w:tcW w:w="932" w:type="dxa"/>
            <w:tcBorders>
              <w:top w:val="single" w:sz="4" w:space="0" w:color="4F81BD" w:themeColor="accent1"/>
            </w:tcBorders>
            <w:vAlign w:val="center"/>
          </w:tcPr>
          <w:p w14:paraId="21491E26"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190</w:t>
            </w:r>
          </w:p>
        </w:tc>
        <w:tc>
          <w:tcPr>
            <w:tcW w:w="684" w:type="dxa"/>
            <w:tcBorders>
              <w:top w:val="single" w:sz="4" w:space="0" w:color="4F81BD" w:themeColor="accent1"/>
            </w:tcBorders>
            <w:vAlign w:val="center"/>
          </w:tcPr>
          <w:p w14:paraId="0D164CDB"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634A5B" w:rsidRPr="00685065" w14:paraId="2546A586"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3068801C"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Základní škola Spektrum, s.r.o.</w:t>
            </w:r>
          </w:p>
        </w:tc>
        <w:tc>
          <w:tcPr>
            <w:tcW w:w="3544" w:type="dxa"/>
            <w:vAlign w:val="center"/>
          </w:tcPr>
          <w:p w14:paraId="34078844"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Kytlická 757</w:t>
            </w:r>
          </w:p>
        </w:tc>
        <w:tc>
          <w:tcPr>
            <w:tcW w:w="932" w:type="dxa"/>
            <w:vAlign w:val="center"/>
          </w:tcPr>
          <w:p w14:paraId="2003673B"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140</w:t>
            </w:r>
          </w:p>
        </w:tc>
        <w:tc>
          <w:tcPr>
            <w:tcW w:w="684" w:type="dxa"/>
            <w:vAlign w:val="center"/>
          </w:tcPr>
          <w:p w14:paraId="3D9C03B2" w14:textId="77777777" w:rsidR="00634A5B" w:rsidRPr="00685065" w:rsidRDefault="00634A5B"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5</w:t>
            </w:r>
          </w:p>
        </w:tc>
      </w:tr>
      <w:tr w:rsidR="00634A5B" w:rsidRPr="00685065" w14:paraId="4CD27892"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tcBorders>
          </w:tcPr>
          <w:p w14:paraId="2248C1B3" w14:textId="77777777" w:rsidR="00634A5B" w:rsidRPr="00685065" w:rsidRDefault="00634A5B" w:rsidP="00842B42">
            <w:pPr>
              <w:rPr>
                <w:rFonts w:asciiTheme="minorHAnsi" w:hAnsiTheme="minorHAnsi" w:cstheme="minorHAnsi"/>
                <w:color w:val="auto"/>
              </w:rPr>
            </w:pPr>
            <w:r>
              <w:rPr>
                <w:rFonts w:asciiTheme="minorHAnsi" w:hAnsiTheme="minorHAnsi" w:cstheme="minorHAnsi"/>
                <w:color w:val="auto"/>
              </w:rPr>
              <w:t xml:space="preserve">Základní škola </w:t>
            </w:r>
            <w:proofErr w:type="spellStart"/>
            <w:r>
              <w:rPr>
                <w:rFonts w:asciiTheme="minorHAnsi" w:hAnsiTheme="minorHAnsi" w:cstheme="minorHAnsi"/>
                <w:color w:val="auto"/>
              </w:rPr>
              <w:t>Métis</w:t>
            </w:r>
            <w:proofErr w:type="spellEnd"/>
          </w:p>
        </w:tc>
        <w:tc>
          <w:tcPr>
            <w:tcW w:w="3544" w:type="dxa"/>
            <w:vAlign w:val="center"/>
          </w:tcPr>
          <w:p w14:paraId="5C3BB675"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Pod Balkánem 599</w:t>
            </w:r>
          </w:p>
        </w:tc>
        <w:tc>
          <w:tcPr>
            <w:tcW w:w="932" w:type="dxa"/>
            <w:vAlign w:val="center"/>
          </w:tcPr>
          <w:p w14:paraId="79D39CD0"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162</w:t>
            </w:r>
          </w:p>
        </w:tc>
        <w:tc>
          <w:tcPr>
            <w:tcW w:w="684" w:type="dxa"/>
            <w:vAlign w:val="center"/>
          </w:tcPr>
          <w:p w14:paraId="4633D07F" w14:textId="77777777" w:rsidR="00634A5B" w:rsidRPr="00685065" w:rsidRDefault="00634A5B"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1684A1D" w14:textId="77777777" w:rsidR="00634A5B" w:rsidRDefault="00634A5B" w:rsidP="009F1768">
      <w:pPr>
        <w:spacing w:after="0"/>
        <w:rPr>
          <w:sz w:val="18"/>
          <w:szCs w:val="18"/>
        </w:rPr>
      </w:pPr>
      <w:r w:rsidRPr="00F40289">
        <w:rPr>
          <w:sz w:val="18"/>
          <w:szCs w:val="18"/>
        </w:rPr>
        <w:t xml:space="preserve">Zdroj: </w:t>
      </w:r>
      <w:r>
        <w:rPr>
          <w:sz w:val="18"/>
          <w:szCs w:val="18"/>
        </w:rPr>
        <w:t>Oficiální webové stránky MČ Praha 9</w:t>
      </w:r>
    </w:p>
    <w:p w14:paraId="58F0028A" w14:textId="77777777" w:rsidR="009F1768" w:rsidRPr="006F14EF" w:rsidRDefault="009F1768" w:rsidP="009F1768">
      <w:pPr>
        <w:rPr>
          <w:sz w:val="18"/>
          <w:szCs w:val="18"/>
        </w:rPr>
      </w:pPr>
      <w:r>
        <w:rPr>
          <w:sz w:val="18"/>
          <w:szCs w:val="18"/>
        </w:rPr>
        <w:t xml:space="preserve">Pozn.: </w:t>
      </w:r>
      <w:r w:rsidR="00E252DF">
        <w:rPr>
          <w:sz w:val="18"/>
          <w:szCs w:val="18"/>
        </w:rPr>
        <w:t>V tabulce jsou zobrazena pouze veřejně dostupná data</w:t>
      </w:r>
      <w:r>
        <w:rPr>
          <w:sz w:val="18"/>
          <w:szCs w:val="18"/>
        </w:rPr>
        <w:t>.</w:t>
      </w:r>
    </w:p>
    <w:p w14:paraId="7E84598A" w14:textId="77777777" w:rsidR="008D40DB" w:rsidRDefault="008D40DB">
      <w:pPr>
        <w:jc w:val="left"/>
        <w:rPr>
          <w:b/>
          <w:bCs/>
          <w:color w:val="0066CC"/>
          <w:sz w:val="20"/>
        </w:rPr>
      </w:pPr>
      <w:r>
        <w:br w:type="page"/>
      </w:r>
    </w:p>
    <w:p w14:paraId="13A0F1A9" w14:textId="674BC123" w:rsidR="008D40DB" w:rsidRDefault="008D40DB" w:rsidP="008D40DB">
      <w:pPr>
        <w:pStyle w:val="Titulek"/>
      </w:pPr>
      <w:bookmarkStart w:id="56" w:name="_Toc66210601"/>
      <w:r>
        <w:lastRenderedPageBreak/>
        <w:t xml:space="preserve">Obrázek </w:t>
      </w:r>
      <w:r w:rsidR="00FE79B7">
        <w:fldChar w:fldCharType="begin"/>
      </w:r>
      <w:r w:rsidR="00FE79B7">
        <w:instrText xml:space="preserve"> SEQ Obrázek \* ARABIC </w:instrText>
      </w:r>
      <w:r w:rsidR="00FE79B7">
        <w:fldChar w:fldCharType="separate"/>
      </w:r>
      <w:r w:rsidR="00A73E23">
        <w:rPr>
          <w:noProof/>
        </w:rPr>
        <w:t>1</w:t>
      </w:r>
      <w:r w:rsidR="00FE79B7">
        <w:rPr>
          <w:noProof/>
        </w:rPr>
        <w:fldChar w:fldCharType="end"/>
      </w:r>
      <w:r>
        <w:t>: Dostupnost mateřských škol na území MČ P9</w:t>
      </w:r>
      <w:bookmarkEnd w:id="56"/>
    </w:p>
    <w:p w14:paraId="23EDF2EB" w14:textId="3F846945" w:rsidR="008D40DB" w:rsidRDefault="008D40DB" w:rsidP="008D40DB">
      <w:pPr>
        <w:spacing w:after="0"/>
      </w:pPr>
      <w:r>
        <w:rPr>
          <w:noProof/>
        </w:rPr>
        <w:drawing>
          <wp:inline distT="0" distB="0" distL="0" distR="0" wp14:anchorId="55C7487E" wp14:editId="7CEA2B33">
            <wp:extent cx="5760720" cy="763397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15">
                      <a:extLst>
                        <a:ext uri="{28A0092B-C50C-407E-A947-70E740481C1C}">
                          <a14:useLocalDpi xmlns:a14="http://schemas.microsoft.com/office/drawing/2010/main" val="0"/>
                        </a:ext>
                      </a:extLst>
                    </a:blip>
                    <a:stretch>
                      <a:fillRect/>
                    </a:stretch>
                  </pic:blipFill>
                  <pic:spPr>
                    <a:xfrm>
                      <a:off x="0" y="0"/>
                      <a:ext cx="5760720" cy="7633970"/>
                    </a:xfrm>
                    <a:prstGeom prst="rect">
                      <a:avLst/>
                    </a:prstGeom>
                  </pic:spPr>
                </pic:pic>
              </a:graphicData>
            </a:graphic>
          </wp:inline>
        </w:drawing>
      </w:r>
    </w:p>
    <w:p w14:paraId="7AFBAA4A" w14:textId="094082D6" w:rsidR="008D40DB" w:rsidRDefault="008D40DB" w:rsidP="008D40DB">
      <w:r>
        <w:t>Zdroj: Dostálová (2018)</w:t>
      </w:r>
    </w:p>
    <w:p w14:paraId="7D96DD97" w14:textId="599CE5BB" w:rsidR="008D40DB" w:rsidRDefault="008D40DB" w:rsidP="00634A5B">
      <w:r w:rsidRPr="008C6FA6">
        <w:t xml:space="preserve">Současná kapacita základních škol </w:t>
      </w:r>
      <w:r>
        <w:t>(cca 4 140 míst)</w:t>
      </w:r>
      <w:r w:rsidRPr="008C6FA6">
        <w:t xml:space="preserve"> však odpovídá spíše nízké variantě demografické prognózy. Dosavadní data ale naznačují, že skutečný počet žáků v základních školách zřizovaných MČ Praha 9 se pohybuje na úrovni kolem 68-79 % počtu potenciálních žáků. Více než čtvrtina dětí trvale </w:t>
      </w:r>
      <w:r w:rsidRPr="008C6FA6">
        <w:lastRenderedPageBreak/>
        <w:t>bydlících v MČ Praha 9 navštěvuje základní školy zřizované jiným subjektem (soukromé základní školy, základní školy v jiných městských částech, základní školy mimo Prahu apod.)</w:t>
      </w:r>
      <w:r>
        <w:t>.</w:t>
      </w:r>
      <w:r w:rsidRPr="008C6FA6">
        <w:t xml:space="preserve"> Podle Prognózy školské mládeže v Městské části Praha 9 podle katastrálních území do roku 2030 v oblasti Vysočan, Libně a Hrdlořez chybí desítky tříd ZŠ již dnes a do roku 2030 jich bude chybět až 40 (odpovídá střední variantě prognózy).</w:t>
      </w:r>
      <w:r>
        <w:t xml:space="preserve"> </w:t>
      </w:r>
    </w:p>
    <w:p w14:paraId="7788FA45" w14:textId="06D6E835" w:rsidR="00634A5B" w:rsidRDefault="00634A5B" w:rsidP="00634A5B">
      <w:r>
        <w:t>Ve prospěch zajištění dostačujících kapacit ZŠ v MČ Praha 9</w:t>
      </w:r>
      <w:r>
        <w:rPr>
          <w:rStyle w:val="Znakapoznpodarou"/>
        </w:rPr>
        <w:footnoteReference w:id="9"/>
      </w:r>
      <w:r>
        <w:t>, ale i pro lepší obsluhu nových rezidenčních okrsků situovaných uprostřed někdejších průmyslových areálů poměrně daleko od stávajících ZŠ je plánována výstavba nové ZŠ</w:t>
      </w:r>
      <w:r>
        <w:rPr>
          <w:rStyle w:val="Znakapoznpodarou"/>
        </w:rPr>
        <w:footnoteReference w:id="10"/>
      </w:r>
      <w:r>
        <w:t xml:space="preserve"> v lokalitě ulice U </w:t>
      </w:r>
      <w:r w:rsidRPr="00CD30C4">
        <w:t>Elektry, v </w:t>
      </w:r>
      <w:r w:rsidR="00CD30C4" w:rsidRPr="00CD30C4">
        <w:t>jejíž</w:t>
      </w:r>
      <w:r w:rsidRPr="00CD30C4">
        <w:t xml:space="preserve"> blízkosti se</w:t>
      </w:r>
      <w:r>
        <w:t xml:space="preserve"> nacházejí desítky bytových domů vybudovaných v posledních dvou desetiletích a kde je předpokládána další bytová výstavba. Mezi další způsoby vytváření strategických rezerv pro doplnění potřebných kapacit ZŠ je zvažováno obnovení využívání původních školních budov, které jsou ze strany MČ dlouhodobě pronajímány za jinými účely. Mezi základní nástroje doplňování potřebných kapacit patří hledání vnitřních kapacit v budovách základních škol, ty jsou nicméně samy o sobě zanedbatelné. </w:t>
      </w:r>
    </w:p>
    <w:p w14:paraId="5CF61137" w14:textId="77777777" w:rsidR="00634A5B" w:rsidRDefault="00634A5B" w:rsidP="00634A5B">
      <w:r>
        <w:t xml:space="preserve">V MČ nachází 2 základní umělecké školy: Základní umělecká škola Prosek a základní umělecká škola na adrese Učňovská 1 s dalším pracovištěm v MČ Praha 3. Na území MČ sídlí Výchovný ústav a středisko výchovné péče </w:t>
      </w:r>
      <w:proofErr w:type="spellStart"/>
      <w:r>
        <w:t>Klíčov</w:t>
      </w:r>
      <w:proofErr w:type="spellEnd"/>
      <w:r>
        <w:t xml:space="preserve"> pro děti s nařízenou ústavní výchovou, zařízení komplexní péče pro děti a mládež se závažnými a kombinovanými postiženími </w:t>
      </w:r>
      <w:r w:rsidR="00290A86">
        <w:t xml:space="preserve">– </w:t>
      </w:r>
      <w:r>
        <w:t xml:space="preserve">Dětské centrum Paprsek. Na úrovni MŠ také Mateřská škola speciální Litvínovská 300 a pod hlavičkou projektu Pražské domy dětí a mládeže je v nabídce Centrum pro předškolní děti. </w:t>
      </w:r>
    </w:p>
    <w:p w14:paraId="66FF5766" w14:textId="77777777" w:rsidR="00634A5B" w:rsidRDefault="00634A5B" w:rsidP="00634A5B">
      <w:r>
        <w:t xml:space="preserve">Na území MČ Praha 9 se nachází 17 středních škol. Jedná se o: </w:t>
      </w:r>
    </w:p>
    <w:p w14:paraId="6CC8DDE3" w14:textId="77777777" w:rsidR="00634A5B" w:rsidRPr="005347AA"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 xml:space="preserve">3 gymnázia (zřizovatel MHMP) – </w:t>
      </w:r>
      <w:proofErr w:type="spellStart"/>
      <w:r>
        <w:rPr>
          <w:color w:val="000000"/>
        </w:rPr>
        <w:t>Gymlit</w:t>
      </w:r>
      <w:proofErr w:type="spellEnd"/>
      <w:r>
        <w:rPr>
          <w:color w:val="000000"/>
        </w:rPr>
        <w:t xml:space="preserve"> (Litoměřická 726), Gymnázium Českolipská (Českolipská 373) a Gymnázium Špitálská (Špitálská 2/700)</w:t>
      </w:r>
    </w:p>
    <w:p w14:paraId="70F534A3" w14:textId="77777777" w:rsidR="00634A5B" w:rsidRPr="00794817"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 xml:space="preserve">2 soukromá gymnázia – Gymnázium Jaroslava Seiferta (Vysočanské náměstí 500), </w:t>
      </w:r>
      <w:proofErr w:type="spellStart"/>
      <w:r>
        <w:rPr>
          <w:color w:val="000000"/>
        </w:rPr>
        <w:t>The</w:t>
      </w:r>
      <w:proofErr w:type="spellEnd"/>
      <w:r>
        <w:rPr>
          <w:color w:val="000000"/>
        </w:rPr>
        <w:t xml:space="preserve"> </w:t>
      </w:r>
      <w:proofErr w:type="spellStart"/>
      <w:r>
        <w:rPr>
          <w:color w:val="000000"/>
        </w:rPr>
        <w:t>English</w:t>
      </w:r>
      <w:proofErr w:type="spellEnd"/>
      <w:r>
        <w:rPr>
          <w:color w:val="000000"/>
        </w:rPr>
        <w:t xml:space="preserve"> </w:t>
      </w:r>
      <w:proofErr w:type="spellStart"/>
      <w:r>
        <w:rPr>
          <w:color w:val="000000"/>
        </w:rPr>
        <w:t>College</w:t>
      </w:r>
      <w:proofErr w:type="spellEnd"/>
      <w:r>
        <w:rPr>
          <w:color w:val="000000"/>
        </w:rPr>
        <w:t xml:space="preserve"> in Prague, o.p.s. (Sokolovská 320)</w:t>
      </w:r>
    </w:p>
    <w:p w14:paraId="09F15611" w14:textId="77777777" w:rsidR="00634A5B" w:rsidRPr="0064355F"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SPŠ strojnická (Novoborská 610/2)</w:t>
      </w:r>
    </w:p>
    <w:p w14:paraId="0A7F7F9A" w14:textId="77777777" w:rsidR="00634A5B" w:rsidRPr="0064355F"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SPŠ zeměměřická (Pod Táborem 300)</w:t>
      </w:r>
    </w:p>
    <w:p w14:paraId="584EFDFA" w14:textId="77777777" w:rsidR="00634A5B" w:rsidRPr="004835F9"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Střední policejní škola MV v Praze (Pod Táborem 102/5)</w:t>
      </w:r>
    </w:p>
    <w:p w14:paraId="69724126" w14:textId="77777777" w:rsidR="00634A5B" w:rsidRPr="004835F9"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SSSVT (Litvínovská 600)</w:t>
      </w:r>
    </w:p>
    <w:p w14:paraId="5F3A4D22" w14:textId="77777777" w:rsidR="00634A5B" w:rsidRPr="004835F9"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SOŠ a SOU BEAN (Českobrodská 34)</w:t>
      </w:r>
    </w:p>
    <w:p w14:paraId="5AADF4A1" w14:textId="77777777" w:rsidR="00634A5B" w:rsidRPr="004835F9"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Střední odborná škola uměleckořemeslná s.r.o. (Podkovářská 4)</w:t>
      </w:r>
    </w:p>
    <w:p w14:paraId="5E8EB82D" w14:textId="77777777" w:rsidR="00634A5B" w:rsidRPr="009064E9"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Střední odborná škola stavební a zahradnická (Učňovská 1)</w:t>
      </w:r>
    </w:p>
    <w:p w14:paraId="243C8192" w14:textId="77777777" w:rsidR="00634A5B" w:rsidRPr="009064E9"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Střední odborná škola logistických služeb (Učňovská 1/100)</w:t>
      </w:r>
    </w:p>
    <w:p w14:paraId="4043951B" w14:textId="77777777" w:rsidR="00634A5B" w:rsidRPr="00D75ACE"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SOU služeb (Novovysočanská 501/5)</w:t>
      </w:r>
    </w:p>
    <w:p w14:paraId="7BBC0931" w14:textId="77777777" w:rsidR="00634A5B" w:rsidRPr="00D75ACE"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SOU energetické (Poděbradská 12)</w:t>
      </w:r>
    </w:p>
    <w:p w14:paraId="77B99B94" w14:textId="77777777" w:rsidR="00634A5B" w:rsidRPr="00D40E36"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Střední škola slaboproudé elektrotechniky (Novovysočanská 48/280)</w:t>
      </w:r>
    </w:p>
    <w:p w14:paraId="2692637F" w14:textId="77777777" w:rsidR="00634A5B" w:rsidRPr="00E904AC" w:rsidRDefault="00634A5B" w:rsidP="00634A5B">
      <w:pPr>
        <w:widowControl w:val="0"/>
        <w:numPr>
          <w:ilvl w:val="0"/>
          <w:numId w:val="16"/>
        </w:numPr>
        <w:pBdr>
          <w:top w:val="nil"/>
          <w:left w:val="nil"/>
          <w:bottom w:val="nil"/>
          <w:right w:val="nil"/>
          <w:between w:val="nil"/>
        </w:pBdr>
        <w:tabs>
          <w:tab w:val="left" w:pos="924"/>
          <w:tab w:val="left" w:pos="925"/>
        </w:tabs>
        <w:spacing w:before="60" w:after="0" w:line="240" w:lineRule="auto"/>
        <w:ind w:right="254"/>
        <w:jc w:val="left"/>
      </w:pPr>
      <w:r>
        <w:rPr>
          <w:color w:val="000000"/>
        </w:rPr>
        <w:t>COP technickohospodářské (Poděbradská 1)</w:t>
      </w:r>
    </w:p>
    <w:p w14:paraId="58FFB3CF" w14:textId="732624A0" w:rsidR="00634A5B" w:rsidRDefault="009F1768" w:rsidP="00634A5B">
      <w:pPr>
        <w:pBdr>
          <w:top w:val="nil"/>
          <w:left w:val="nil"/>
          <w:bottom w:val="nil"/>
          <w:right w:val="nil"/>
          <w:between w:val="nil"/>
        </w:pBdr>
        <w:spacing w:before="121"/>
        <w:ind w:right="254"/>
        <w:rPr>
          <w:color w:val="000000"/>
        </w:rPr>
      </w:pPr>
      <w:r>
        <w:rPr>
          <w:color w:val="000000"/>
        </w:rPr>
        <w:lastRenderedPageBreak/>
        <w:t>Ž</w:t>
      </w:r>
      <w:r w:rsidR="00634A5B">
        <w:rPr>
          <w:color w:val="000000"/>
        </w:rPr>
        <w:t xml:space="preserve">áci </w:t>
      </w:r>
      <w:r>
        <w:rPr>
          <w:color w:val="000000"/>
        </w:rPr>
        <w:t xml:space="preserve">z území </w:t>
      </w:r>
      <w:r w:rsidR="00634A5B">
        <w:rPr>
          <w:color w:val="000000"/>
        </w:rPr>
        <w:t xml:space="preserve">MČ Praha 9 mohou </w:t>
      </w:r>
      <w:r>
        <w:rPr>
          <w:color w:val="000000"/>
        </w:rPr>
        <w:t xml:space="preserve">ovšem </w:t>
      </w:r>
      <w:r w:rsidR="00634A5B">
        <w:rPr>
          <w:color w:val="000000"/>
        </w:rPr>
        <w:t xml:space="preserve">díky systému pražské </w:t>
      </w:r>
      <w:proofErr w:type="gramStart"/>
      <w:r w:rsidR="00634A5B">
        <w:rPr>
          <w:color w:val="000000"/>
        </w:rPr>
        <w:t>MHD</w:t>
      </w:r>
      <w:proofErr w:type="gramEnd"/>
      <w:r w:rsidR="00634A5B">
        <w:rPr>
          <w:color w:val="000000"/>
        </w:rPr>
        <w:t xml:space="preserve"> a tedy bezproblémové dostupnosti veřejnou dopravou využívat komplexní nabídku středních škol na území celého hlavního města Prahy.</w:t>
      </w:r>
      <w:r>
        <w:rPr>
          <w:color w:val="000000"/>
        </w:rPr>
        <w:t xml:space="preserve"> </w:t>
      </w:r>
      <w:r w:rsidR="00634A5B">
        <w:rPr>
          <w:color w:val="000000"/>
        </w:rPr>
        <w:t>Stejná situace platí i pro nabídku vysokých škol a uplatnění na trhu práce.</w:t>
      </w:r>
    </w:p>
    <w:p w14:paraId="19580B55" w14:textId="320DFC4C" w:rsidR="00515000" w:rsidRDefault="00515000" w:rsidP="00515000">
      <w:pPr>
        <w:pStyle w:val="Titulek"/>
        <w:rPr>
          <w:color w:val="000000"/>
        </w:rPr>
      </w:pPr>
      <w:bookmarkStart w:id="57" w:name="_Toc66210602"/>
      <w:r>
        <w:t xml:space="preserve">Obrázek </w:t>
      </w:r>
      <w:r w:rsidR="00FE79B7">
        <w:fldChar w:fldCharType="begin"/>
      </w:r>
      <w:r w:rsidR="00FE79B7">
        <w:instrText xml:space="preserve"> SEQ Obrázek \* ARABIC </w:instrText>
      </w:r>
      <w:r w:rsidR="00FE79B7">
        <w:fldChar w:fldCharType="separate"/>
      </w:r>
      <w:r w:rsidR="00A73E23">
        <w:rPr>
          <w:noProof/>
        </w:rPr>
        <w:t>2</w:t>
      </w:r>
      <w:r w:rsidR="00FE79B7">
        <w:rPr>
          <w:noProof/>
        </w:rPr>
        <w:fldChar w:fldCharType="end"/>
      </w:r>
      <w:r>
        <w:t>: Dostupnost základních škol na území MČ P9</w:t>
      </w:r>
      <w:bookmarkEnd w:id="57"/>
    </w:p>
    <w:p w14:paraId="46254BE2" w14:textId="2B1EB4D7" w:rsidR="00515000" w:rsidRDefault="00515000" w:rsidP="00515000">
      <w:pPr>
        <w:pBdr>
          <w:top w:val="nil"/>
          <w:left w:val="nil"/>
          <w:bottom w:val="nil"/>
          <w:right w:val="nil"/>
          <w:between w:val="nil"/>
        </w:pBdr>
        <w:spacing w:before="121" w:after="0"/>
        <w:ind w:right="255"/>
        <w:rPr>
          <w:color w:val="000000"/>
        </w:rPr>
      </w:pPr>
      <w:r>
        <w:rPr>
          <w:noProof/>
          <w:color w:val="000000"/>
        </w:rPr>
        <w:drawing>
          <wp:inline distT="0" distB="0" distL="0" distR="0" wp14:anchorId="4E426C43" wp14:editId="3E883C3D">
            <wp:extent cx="5760720" cy="73412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341235"/>
                    </a:xfrm>
                    <a:prstGeom prst="rect">
                      <a:avLst/>
                    </a:prstGeom>
                  </pic:spPr>
                </pic:pic>
              </a:graphicData>
            </a:graphic>
          </wp:inline>
        </w:drawing>
      </w:r>
    </w:p>
    <w:p w14:paraId="20163062" w14:textId="77777777" w:rsidR="00515000" w:rsidRDefault="00515000" w:rsidP="00515000">
      <w:r>
        <w:t>Zdroj: Dostálová (2018)</w:t>
      </w:r>
    </w:p>
    <w:p w14:paraId="540C72F2" w14:textId="77777777" w:rsidR="00515000" w:rsidRPr="00E904AC" w:rsidRDefault="00515000" w:rsidP="00634A5B">
      <w:pPr>
        <w:pBdr>
          <w:top w:val="nil"/>
          <w:left w:val="nil"/>
          <w:bottom w:val="nil"/>
          <w:right w:val="nil"/>
          <w:between w:val="nil"/>
        </w:pBdr>
        <w:spacing w:before="121"/>
        <w:ind w:right="254"/>
        <w:rPr>
          <w:color w:val="000000"/>
        </w:rPr>
      </w:pPr>
    </w:p>
    <w:p w14:paraId="64A200A3" w14:textId="77777777" w:rsidR="00634A5B" w:rsidRPr="00BA1C0F" w:rsidRDefault="00634A5B" w:rsidP="00634A5B">
      <w:pPr>
        <w:pStyle w:val="Nadpis2"/>
      </w:pPr>
      <w:bookmarkStart w:id="58" w:name="_Toc66210562"/>
      <w:r w:rsidRPr="00BA1C0F">
        <w:lastRenderedPageBreak/>
        <w:t>Zdravotnictví</w:t>
      </w:r>
      <w:bookmarkEnd w:id="58"/>
    </w:p>
    <w:p w14:paraId="35FF5165" w14:textId="77777777" w:rsidR="00634A5B" w:rsidRDefault="00634A5B" w:rsidP="00634A5B">
      <w:r w:rsidRPr="00BA1C0F">
        <w:t>Kvalita života v městské části Praha 9, stejně tak jako v jiných částech hlavního města Prahy, se ve významné míře odvíjí od kvality zdravotnických služeb a celkové vybavenosti v oblasti zdravotnictví. Tato situace je dána nástupem dlouhověkosti, stárnutím populace a vyšším podílem seniorů na celkové skladbě obyvatelstva. Růst počtu seniorů a zdravotní problémy pokročilého stáří se budou ve stále vzrůstající míře projevovat na poptávce po sociálních a zdravotnických službách a nárocích na zvyšující se kvalitu zdravotní péče.</w:t>
      </w:r>
      <w:r>
        <w:t xml:space="preserve"> </w:t>
      </w:r>
    </w:p>
    <w:p w14:paraId="1EE263EA" w14:textId="77777777" w:rsidR="00634A5B" w:rsidRDefault="00634A5B" w:rsidP="00634A5B">
      <w:r>
        <w:t>Zdravotní vybavenost městské části a celkové pokrytí území zdravotnickými zařízeními (tj. dostatečná nabídka kvalitní a dostupné zdravotní péče pro obyvatele městské části) jsou bezesporu základními předpoklady spokojenosti obyvatel a kvality života v dané lokalitě. Hustá síť zdravotnických zařízení na území Prahy dává za vznik vysokým relativním ukazatelům v přepočtu na deset tisíc obyvatel, které jsou tak nejvyšší z celé České republiky. Pokud se jedná o specializovanou zdravotní péči, obyvatelé MČ Praha 9 se mohou spolehnout na kapacity zdravotnické infrastruktury hl. m. Prahy jako celku, u běžné zdravotní péče</w:t>
      </w:r>
      <w:r>
        <w:rPr>
          <w:rStyle w:val="Ukotvenpoznmkypodarou"/>
        </w:rPr>
        <w:footnoteReference w:id="11"/>
      </w:r>
      <w:r>
        <w:t xml:space="preserve"> je nabídka ordinací v samotné MČ</w:t>
      </w:r>
      <w:r w:rsidR="00E64B08">
        <w:t xml:space="preserve"> relativně dostačující (viz </w:t>
      </w:r>
      <w:r w:rsidR="00E177FC">
        <w:fldChar w:fldCharType="begin"/>
      </w:r>
      <w:r w:rsidR="00E64B08">
        <w:instrText xml:space="preserve"> REF _Ref4837558871 \h </w:instrText>
      </w:r>
      <w:r w:rsidR="00E177FC">
        <w:fldChar w:fldCharType="separate"/>
      </w:r>
      <w:r w:rsidR="00E64B08">
        <w:t xml:space="preserve">Tabulka </w:t>
      </w:r>
      <w:r w:rsidR="00E64B08">
        <w:rPr>
          <w:noProof/>
        </w:rPr>
        <w:t>12</w:t>
      </w:r>
      <w:r w:rsidR="00E177FC">
        <w:fldChar w:fldCharType="end"/>
      </w:r>
      <w:r w:rsidR="00E64B08">
        <w:t>)</w:t>
      </w:r>
      <w:r>
        <w:t xml:space="preserve">. </w:t>
      </w:r>
      <w:r w:rsidR="00BA1C0F">
        <w:t xml:space="preserve">Z celopražského hlediska je v MČ P9 relativně nižší počet samostatných ordinací praktického lékaře pro děti a dorost, což může hypoteticky vést k nedostatku kapacit místních ordinací v případě pokračujícího územního rozvoje a přílivu mladých rodin s dětmi </w:t>
      </w:r>
      <w:r w:rsidR="00891B00">
        <w:t>do</w:t>
      </w:r>
      <w:r w:rsidR="00BA1C0F">
        <w:t xml:space="preserve"> MČ P9. </w:t>
      </w:r>
    </w:p>
    <w:p w14:paraId="6E1FC1C6" w14:textId="77777777" w:rsidR="00634A5B" w:rsidRDefault="00634A5B" w:rsidP="00634A5B">
      <w:pPr>
        <w:pStyle w:val="Titulek"/>
      </w:pPr>
      <w:bookmarkStart w:id="59" w:name="_Ref4837558871"/>
      <w:bookmarkStart w:id="60" w:name="_Toc66210766"/>
      <w:r>
        <w:t xml:space="preserve">Tabulka </w:t>
      </w:r>
      <w:r w:rsidR="008D40DB">
        <w:fldChar w:fldCharType="begin"/>
      </w:r>
      <w:r w:rsidR="008D40DB">
        <w:instrText>SEQ Tabulka \* ARABIC</w:instrText>
      </w:r>
      <w:r w:rsidR="008D40DB">
        <w:fldChar w:fldCharType="separate"/>
      </w:r>
      <w:r w:rsidR="001D0A98">
        <w:rPr>
          <w:noProof/>
        </w:rPr>
        <w:t>12</w:t>
      </w:r>
      <w:r w:rsidR="008D40DB">
        <w:rPr>
          <w:noProof/>
        </w:rPr>
        <w:fldChar w:fldCharType="end"/>
      </w:r>
      <w:bookmarkEnd w:id="59"/>
      <w:r>
        <w:t>: Zdravotnická zařízení v MČ Praha 9 a referenčních územích k 31.12.2019</w:t>
      </w:r>
      <w:bookmarkEnd w:id="60"/>
    </w:p>
    <w:tbl>
      <w:tblPr>
        <w:tblStyle w:val="Svtlmkazvraznn11"/>
        <w:tblW w:w="9000" w:type="dxa"/>
        <w:tblInd w:w="109" w:type="dxa"/>
        <w:tblLook w:val="04A0" w:firstRow="1" w:lastRow="0" w:firstColumn="1" w:lastColumn="0" w:noHBand="0" w:noVBand="1"/>
      </w:tblPr>
      <w:tblGrid>
        <w:gridCol w:w="3067"/>
        <w:gridCol w:w="1250"/>
        <w:gridCol w:w="1233"/>
        <w:gridCol w:w="1083"/>
        <w:gridCol w:w="1184"/>
        <w:gridCol w:w="1183"/>
      </w:tblGrid>
      <w:tr w:rsidR="00634A5B" w14:paraId="795715EE" w14:textId="77777777" w:rsidTr="00842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shd w:val="clear" w:color="auto" w:fill="365F91" w:themeFill="accent1" w:themeFillShade="BF"/>
          </w:tcPr>
          <w:p w14:paraId="5359CADB" w14:textId="77777777" w:rsidR="00634A5B" w:rsidRDefault="00634A5B" w:rsidP="00842B42">
            <w:pPr>
              <w:rPr>
                <w:rFonts w:cstheme="minorHAnsi"/>
              </w:rPr>
            </w:pPr>
          </w:p>
        </w:tc>
        <w:tc>
          <w:tcPr>
            <w:tcW w:w="1250"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36C80C33" w14:textId="77777777" w:rsidR="00634A5B" w:rsidRPr="00FA61A9"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7</w:t>
            </w:r>
          </w:p>
        </w:tc>
        <w:tc>
          <w:tcPr>
            <w:tcW w:w="1233"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3388D5CC" w14:textId="77777777" w:rsidR="00634A5B" w:rsidRPr="00FA61A9"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8</w:t>
            </w:r>
          </w:p>
        </w:tc>
        <w:tc>
          <w:tcPr>
            <w:tcW w:w="1083" w:type="dxa"/>
            <w:tcBorders>
              <w:top w:val="single" w:sz="8" w:space="0" w:color="4F81BD"/>
              <w:left w:val="single" w:sz="8" w:space="0" w:color="4F81BD"/>
              <w:bottom w:val="single" w:sz="8" w:space="0" w:color="4F81BD"/>
              <w:right w:val="nil"/>
            </w:tcBorders>
            <w:shd w:val="clear" w:color="auto" w:fill="365F91" w:themeFill="accent1" w:themeFillShade="BF"/>
            <w:vAlign w:val="center"/>
            <w:hideMark/>
          </w:tcPr>
          <w:p w14:paraId="237EC1B6" w14:textId="77777777" w:rsidR="00634A5B" w:rsidRPr="00FA61A9"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9</w:t>
            </w:r>
          </w:p>
        </w:tc>
        <w:tc>
          <w:tcPr>
            <w:tcW w:w="1184"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50DA2B59" w14:textId="77777777" w:rsidR="00634A5B" w:rsidRPr="00FA61A9"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14</w:t>
            </w:r>
          </w:p>
        </w:tc>
        <w:tc>
          <w:tcPr>
            <w:tcW w:w="1183" w:type="dxa"/>
            <w:tcBorders>
              <w:top w:val="single" w:sz="8" w:space="0" w:color="4F81BD"/>
              <w:left w:val="single" w:sz="8" w:space="0" w:color="4F81BD"/>
              <w:bottom w:val="single" w:sz="8" w:space="0" w:color="4F81BD"/>
            </w:tcBorders>
            <w:shd w:val="clear" w:color="auto" w:fill="365F91" w:themeFill="accent1" w:themeFillShade="BF"/>
            <w:vAlign w:val="center"/>
            <w:hideMark/>
          </w:tcPr>
          <w:p w14:paraId="5CBDD311" w14:textId="77777777" w:rsidR="00634A5B" w:rsidRPr="00FA61A9" w:rsidRDefault="00634A5B"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hl. m. Praha</w:t>
            </w:r>
          </w:p>
        </w:tc>
      </w:tr>
      <w:tr w:rsidR="00634A5B" w14:paraId="7DC81F7C" w14:textId="77777777" w:rsidTr="00842B4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hideMark/>
          </w:tcPr>
          <w:p w14:paraId="1CF134BD" w14:textId="77777777" w:rsidR="00634A5B" w:rsidRPr="005C0A69" w:rsidRDefault="00634A5B" w:rsidP="00842B42">
            <w:pPr>
              <w:jc w:val="left"/>
              <w:rPr>
                <w:rFonts w:asciiTheme="minorHAnsi" w:hAnsiTheme="minorHAnsi" w:cstheme="minorHAnsi"/>
                <w:color w:val="auto"/>
              </w:rPr>
            </w:pPr>
            <w:r w:rsidRPr="005C0A69">
              <w:rPr>
                <w:rFonts w:asciiTheme="minorHAnsi" w:hAnsiTheme="minorHAnsi" w:cstheme="minorHAnsi"/>
                <w:color w:val="auto"/>
              </w:rPr>
              <w:t>Počet obyvatel</w:t>
            </w:r>
          </w:p>
        </w:tc>
        <w:tc>
          <w:tcPr>
            <w:tcW w:w="1250" w:type="dxa"/>
            <w:tcBorders>
              <w:top w:val="single" w:sz="8" w:space="0" w:color="4F81BD"/>
              <w:left w:val="single" w:sz="8" w:space="0" w:color="4F81BD"/>
              <w:bottom w:val="single" w:sz="8" w:space="0" w:color="4F81BD"/>
              <w:right w:val="single" w:sz="8" w:space="0" w:color="4F81BD"/>
            </w:tcBorders>
            <w:vAlign w:val="center"/>
            <w:hideMark/>
          </w:tcPr>
          <w:p w14:paraId="6C80F213"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pPr>
            <w:r>
              <w:rPr>
                <w:rFonts w:cstheme="minorHAnsi"/>
              </w:rPr>
              <w:t>44 793</w:t>
            </w:r>
          </w:p>
        </w:tc>
        <w:tc>
          <w:tcPr>
            <w:tcW w:w="1233" w:type="dxa"/>
            <w:tcBorders>
              <w:top w:val="single" w:sz="8" w:space="0" w:color="4F81BD"/>
              <w:left w:val="single" w:sz="8" w:space="0" w:color="4F81BD"/>
              <w:bottom w:val="single" w:sz="8" w:space="0" w:color="4F81BD"/>
              <w:right w:val="single" w:sz="8" w:space="0" w:color="4F81BD"/>
            </w:tcBorders>
            <w:vAlign w:val="center"/>
            <w:hideMark/>
          </w:tcPr>
          <w:p w14:paraId="29D3C4AE"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105 586</w:t>
            </w:r>
          </w:p>
        </w:tc>
        <w:tc>
          <w:tcPr>
            <w:tcW w:w="1083" w:type="dxa"/>
            <w:tcBorders>
              <w:top w:val="single" w:sz="8" w:space="0" w:color="4F81BD"/>
              <w:left w:val="single" w:sz="8" w:space="0" w:color="4F81BD"/>
              <w:bottom w:val="single" w:sz="8" w:space="0" w:color="4F81BD"/>
              <w:right w:val="nil"/>
            </w:tcBorders>
            <w:vAlign w:val="center"/>
            <w:hideMark/>
          </w:tcPr>
          <w:p w14:paraId="3C2D11C4"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cstheme="minorHAnsi"/>
                <w:color w:val="000000"/>
              </w:rPr>
              <w:t>59 174</w:t>
            </w:r>
          </w:p>
        </w:tc>
        <w:tc>
          <w:tcPr>
            <w:tcW w:w="1184" w:type="dxa"/>
            <w:tcBorders>
              <w:top w:val="single" w:sz="8" w:space="0" w:color="4F81BD"/>
              <w:left w:val="single" w:sz="8" w:space="0" w:color="4F81BD"/>
              <w:bottom w:val="single" w:sz="8" w:space="0" w:color="4F81BD"/>
              <w:right w:val="single" w:sz="8" w:space="0" w:color="4F81BD"/>
            </w:tcBorders>
            <w:vAlign w:val="center"/>
            <w:hideMark/>
          </w:tcPr>
          <w:p w14:paraId="280F5BC7"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47 375</w:t>
            </w:r>
          </w:p>
        </w:tc>
        <w:tc>
          <w:tcPr>
            <w:tcW w:w="1183" w:type="dxa"/>
            <w:tcBorders>
              <w:top w:val="single" w:sz="8" w:space="0" w:color="4F81BD"/>
              <w:left w:val="single" w:sz="8" w:space="0" w:color="4F81BD"/>
              <w:bottom w:val="single" w:sz="8" w:space="0" w:color="4F81BD"/>
            </w:tcBorders>
            <w:vAlign w:val="center"/>
            <w:hideMark/>
          </w:tcPr>
          <w:p w14:paraId="7040B762"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Arial"/>
                <w:b/>
                <w:bCs/>
                <w:color w:val="000000"/>
                <w:lang w:eastAsia="cs-CZ"/>
              </w:rPr>
              <w:t>1 308 632</w:t>
            </w:r>
          </w:p>
        </w:tc>
      </w:tr>
      <w:tr w:rsidR="00634A5B" w14:paraId="505754B7"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shd w:val="clear" w:color="auto" w:fill="D3DFEE" w:themeFill="accent1" w:themeFillTint="3F"/>
            <w:hideMark/>
          </w:tcPr>
          <w:p w14:paraId="016CE60A" w14:textId="77777777" w:rsidR="00634A5B" w:rsidRPr="005C0A69" w:rsidRDefault="00634A5B" w:rsidP="00842B42">
            <w:pPr>
              <w:jc w:val="left"/>
              <w:rPr>
                <w:rFonts w:asciiTheme="minorHAnsi" w:hAnsiTheme="minorHAnsi" w:cstheme="minorHAnsi"/>
                <w:color w:val="auto"/>
              </w:rPr>
            </w:pPr>
            <w:r w:rsidRPr="005C0A69">
              <w:rPr>
                <w:rFonts w:asciiTheme="minorHAnsi" w:hAnsiTheme="minorHAnsi" w:cstheme="minorHAnsi"/>
                <w:color w:val="auto"/>
              </w:rPr>
              <w:t xml:space="preserve">Nemocnice </w:t>
            </w:r>
          </w:p>
        </w:tc>
        <w:tc>
          <w:tcPr>
            <w:tcW w:w="1250"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49C1C933"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w:t>
            </w:r>
          </w:p>
        </w:tc>
        <w:tc>
          <w:tcPr>
            <w:tcW w:w="123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2A5092E1"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w:t>
            </w:r>
          </w:p>
        </w:tc>
        <w:tc>
          <w:tcPr>
            <w:tcW w:w="1083" w:type="dxa"/>
            <w:tcBorders>
              <w:top w:val="single" w:sz="8" w:space="0" w:color="4F81BD"/>
              <w:left w:val="single" w:sz="8" w:space="0" w:color="4F81BD"/>
              <w:bottom w:val="single" w:sz="8" w:space="0" w:color="4F81BD"/>
              <w:right w:val="nil"/>
            </w:tcBorders>
            <w:shd w:val="clear" w:color="auto" w:fill="D3DFEE" w:themeFill="accent1" w:themeFillTint="3F"/>
            <w:vAlign w:val="center"/>
            <w:hideMark/>
          </w:tcPr>
          <w:p w14:paraId="701F8F83"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w:t>
            </w:r>
          </w:p>
        </w:tc>
        <w:tc>
          <w:tcPr>
            <w:tcW w:w="118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05D18343"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w:t>
            </w:r>
          </w:p>
        </w:tc>
        <w:tc>
          <w:tcPr>
            <w:tcW w:w="1183" w:type="dxa"/>
            <w:tcBorders>
              <w:top w:val="single" w:sz="8" w:space="0" w:color="4F81BD"/>
              <w:left w:val="single" w:sz="8" w:space="0" w:color="4F81BD"/>
              <w:bottom w:val="single" w:sz="8" w:space="0" w:color="4F81BD"/>
            </w:tcBorders>
            <w:shd w:val="clear" w:color="auto" w:fill="D3DFEE" w:themeFill="accent1" w:themeFillTint="3F"/>
            <w:vAlign w:val="center"/>
            <w:hideMark/>
          </w:tcPr>
          <w:p w14:paraId="51A55FC1"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Arial"/>
                <w:b/>
                <w:bCs/>
                <w:color w:val="000000"/>
                <w:lang w:eastAsia="cs-CZ"/>
              </w:rPr>
            </w:pPr>
            <w:r>
              <w:rPr>
                <w:rFonts w:cs="Arial"/>
                <w:b/>
                <w:bCs/>
                <w:color w:val="000000"/>
                <w:lang w:eastAsia="cs-CZ"/>
              </w:rPr>
              <w:t>28</w:t>
            </w:r>
          </w:p>
        </w:tc>
      </w:tr>
      <w:tr w:rsidR="00634A5B" w14:paraId="77398258"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hideMark/>
          </w:tcPr>
          <w:p w14:paraId="4159D602" w14:textId="77777777" w:rsidR="00634A5B" w:rsidRPr="005C0A69" w:rsidRDefault="00634A5B" w:rsidP="00842B42">
            <w:pPr>
              <w:jc w:val="left"/>
              <w:rPr>
                <w:rFonts w:asciiTheme="minorHAnsi" w:hAnsiTheme="minorHAnsi" w:cstheme="minorHAnsi"/>
                <w:color w:val="auto"/>
              </w:rPr>
            </w:pPr>
            <w:r w:rsidRPr="005C0A69">
              <w:rPr>
                <w:rFonts w:asciiTheme="minorHAnsi" w:hAnsiTheme="minorHAnsi" w:cstheme="minorHAnsi"/>
                <w:color w:val="auto"/>
              </w:rPr>
              <w:t>Samostatné ordinace praktického lékaře pro dospělé</w:t>
            </w:r>
          </w:p>
        </w:tc>
        <w:tc>
          <w:tcPr>
            <w:tcW w:w="1250" w:type="dxa"/>
            <w:tcBorders>
              <w:top w:val="single" w:sz="8" w:space="0" w:color="4F81BD"/>
              <w:left w:val="single" w:sz="8" w:space="0" w:color="4F81BD"/>
              <w:bottom w:val="single" w:sz="8" w:space="0" w:color="4F81BD"/>
              <w:right w:val="single" w:sz="8" w:space="0" w:color="4F81BD"/>
            </w:tcBorders>
            <w:vAlign w:val="center"/>
            <w:hideMark/>
          </w:tcPr>
          <w:p w14:paraId="2E73E94A"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20</w:t>
            </w:r>
          </w:p>
        </w:tc>
        <w:tc>
          <w:tcPr>
            <w:tcW w:w="1233" w:type="dxa"/>
            <w:tcBorders>
              <w:top w:val="single" w:sz="8" w:space="0" w:color="4F81BD"/>
              <w:left w:val="single" w:sz="8" w:space="0" w:color="4F81BD"/>
              <w:bottom w:val="single" w:sz="8" w:space="0" w:color="4F81BD"/>
              <w:right w:val="single" w:sz="8" w:space="0" w:color="4F81BD"/>
            </w:tcBorders>
            <w:vAlign w:val="center"/>
            <w:hideMark/>
          </w:tcPr>
          <w:p w14:paraId="2FC97834"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45</w:t>
            </w:r>
          </w:p>
        </w:tc>
        <w:tc>
          <w:tcPr>
            <w:tcW w:w="1083" w:type="dxa"/>
            <w:tcBorders>
              <w:top w:val="single" w:sz="8" w:space="0" w:color="4F81BD"/>
              <w:left w:val="single" w:sz="8" w:space="0" w:color="4F81BD"/>
              <w:bottom w:val="single" w:sz="8" w:space="0" w:color="4F81BD"/>
              <w:right w:val="nil"/>
            </w:tcBorders>
            <w:vAlign w:val="center"/>
            <w:hideMark/>
          </w:tcPr>
          <w:p w14:paraId="5F151ED5"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28</w:t>
            </w:r>
          </w:p>
        </w:tc>
        <w:tc>
          <w:tcPr>
            <w:tcW w:w="1184" w:type="dxa"/>
            <w:tcBorders>
              <w:top w:val="single" w:sz="8" w:space="0" w:color="4F81BD"/>
              <w:left w:val="single" w:sz="8" w:space="0" w:color="4F81BD"/>
              <w:bottom w:val="single" w:sz="8" w:space="0" w:color="4F81BD"/>
              <w:right w:val="single" w:sz="8" w:space="0" w:color="4F81BD"/>
            </w:tcBorders>
            <w:vAlign w:val="center"/>
            <w:hideMark/>
          </w:tcPr>
          <w:p w14:paraId="484CB735"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11</w:t>
            </w:r>
          </w:p>
        </w:tc>
        <w:tc>
          <w:tcPr>
            <w:tcW w:w="1183" w:type="dxa"/>
            <w:tcBorders>
              <w:top w:val="single" w:sz="8" w:space="0" w:color="4F81BD"/>
              <w:left w:val="single" w:sz="8" w:space="0" w:color="4F81BD"/>
              <w:bottom w:val="single" w:sz="8" w:space="0" w:color="4F81BD"/>
            </w:tcBorders>
            <w:vAlign w:val="center"/>
            <w:hideMark/>
          </w:tcPr>
          <w:p w14:paraId="421D4053"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Arial"/>
                <w:b/>
                <w:bCs/>
                <w:color w:val="000000"/>
                <w:lang w:eastAsia="cs-CZ"/>
              </w:rPr>
            </w:pPr>
            <w:r>
              <w:rPr>
                <w:rFonts w:cs="Arial"/>
                <w:b/>
                <w:bCs/>
                <w:color w:val="000000"/>
                <w:lang w:eastAsia="cs-CZ"/>
              </w:rPr>
              <w:t>583</w:t>
            </w:r>
          </w:p>
        </w:tc>
      </w:tr>
      <w:tr w:rsidR="00634A5B" w14:paraId="0B2CA63D"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shd w:val="clear" w:color="auto" w:fill="D3DFEE" w:themeFill="accent1" w:themeFillTint="3F"/>
            <w:hideMark/>
          </w:tcPr>
          <w:p w14:paraId="744A7422" w14:textId="77777777" w:rsidR="00634A5B" w:rsidRPr="005C0A69" w:rsidRDefault="008A2C0B" w:rsidP="00842B42">
            <w:pPr>
              <w:jc w:val="left"/>
              <w:rPr>
                <w:rFonts w:asciiTheme="minorHAnsi" w:hAnsiTheme="minorHAnsi" w:cstheme="minorHAnsi"/>
                <w:color w:val="auto"/>
              </w:rPr>
            </w:pPr>
            <w:r>
              <w:rPr>
                <w:rFonts w:asciiTheme="minorHAnsi" w:hAnsiTheme="minorHAnsi" w:cstheme="minorHAnsi"/>
                <w:color w:val="auto"/>
              </w:rPr>
              <w:t xml:space="preserve">  ordinace/10 000</w:t>
            </w:r>
            <w:r w:rsidR="00634A5B" w:rsidRPr="005C0A69">
              <w:rPr>
                <w:rFonts w:asciiTheme="minorHAnsi" w:hAnsiTheme="minorHAnsi" w:cstheme="minorHAnsi"/>
                <w:color w:val="auto"/>
              </w:rPr>
              <w:t xml:space="preserve"> obyvatel</w:t>
            </w:r>
          </w:p>
        </w:tc>
        <w:tc>
          <w:tcPr>
            <w:tcW w:w="1250"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67563A74"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4,46</w:t>
            </w:r>
          </w:p>
        </w:tc>
        <w:tc>
          <w:tcPr>
            <w:tcW w:w="123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720D68F3"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4,26</w:t>
            </w:r>
          </w:p>
        </w:tc>
        <w:tc>
          <w:tcPr>
            <w:tcW w:w="1083" w:type="dxa"/>
            <w:tcBorders>
              <w:top w:val="single" w:sz="8" w:space="0" w:color="4F81BD"/>
              <w:left w:val="single" w:sz="8" w:space="0" w:color="4F81BD"/>
              <w:bottom w:val="single" w:sz="8" w:space="0" w:color="4F81BD"/>
              <w:right w:val="nil"/>
            </w:tcBorders>
            <w:shd w:val="clear" w:color="auto" w:fill="D3DFEE" w:themeFill="accent1" w:themeFillTint="3F"/>
            <w:vAlign w:val="center"/>
            <w:hideMark/>
          </w:tcPr>
          <w:p w14:paraId="0780394D"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4,73</w:t>
            </w:r>
          </w:p>
        </w:tc>
        <w:tc>
          <w:tcPr>
            <w:tcW w:w="118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5D22FEBC"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2,32</w:t>
            </w:r>
          </w:p>
        </w:tc>
        <w:tc>
          <w:tcPr>
            <w:tcW w:w="1183" w:type="dxa"/>
            <w:tcBorders>
              <w:top w:val="single" w:sz="8" w:space="0" w:color="4F81BD"/>
              <w:left w:val="single" w:sz="8" w:space="0" w:color="4F81BD"/>
              <w:bottom w:val="single" w:sz="8" w:space="0" w:color="4F81BD"/>
            </w:tcBorders>
            <w:shd w:val="clear" w:color="auto" w:fill="D3DFEE" w:themeFill="accent1" w:themeFillTint="3F"/>
            <w:vAlign w:val="center"/>
            <w:hideMark/>
          </w:tcPr>
          <w:p w14:paraId="2293623E"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Arial"/>
                <w:b/>
                <w:bCs/>
                <w:color w:val="000000"/>
                <w:lang w:eastAsia="cs-CZ"/>
              </w:rPr>
            </w:pPr>
            <w:r>
              <w:rPr>
                <w:rFonts w:cs="Arial"/>
                <w:b/>
                <w:bCs/>
                <w:color w:val="000000"/>
                <w:lang w:eastAsia="cs-CZ"/>
              </w:rPr>
              <w:t>4,45</w:t>
            </w:r>
          </w:p>
        </w:tc>
      </w:tr>
      <w:tr w:rsidR="00634A5B" w14:paraId="3D22FCCC"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hideMark/>
          </w:tcPr>
          <w:p w14:paraId="4AF23119" w14:textId="77777777" w:rsidR="00634A5B" w:rsidRPr="005C0A69" w:rsidRDefault="00634A5B" w:rsidP="00842B42">
            <w:pPr>
              <w:jc w:val="left"/>
              <w:rPr>
                <w:rFonts w:asciiTheme="minorHAnsi" w:hAnsiTheme="minorHAnsi" w:cstheme="minorHAnsi"/>
                <w:color w:val="auto"/>
              </w:rPr>
            </w:pPr>
            <w:r w:rsidRPr="005C0A69">
              <w:rPr>
                <w:rFonts w:asciiTheme="minorHAnsi" w:hAnsiTheme="minorHAnsi" w:cstheme="minorHAnsi"/>
                <w:color w:val="auto"/>
              </w:rPr>
              <w:t xml:space="preserve">Samostatné </w:t>
            </w:r>
            <w:proofErr w:type="spellStart"/>
            <w:r w:rsidRPr="005C0A69">
              <w:rPr>
                <w:rFonts w:asciiTheme="minorHAnsi" w:hAnsiTheme="minorHAnsi" w:cstheme="minorHAnsi"/>
                <w:color w:val="auto"/>
              </w:rPr>
              <w:t>ord</w:t>
            </w:r>
            <w:proofErr w:type="spellEnd"/>
            <w:r w:rsidRPr="005C0A69">
              <w:rPr>
                <w:rFonts w:asciiTheme="minorHAnsi" w:hAnsiTheme="minorHAnsi" w:cstheme="minorHAnsi"/>
                <w:color w:val="auto"/>
              </w:rPr>
              <w:t>. praktického lékaře pro děti a dorost</w:t>
            </w:r>
          </w:p>
        </w:tc>
        <w:tc>
          <w:tcPr>
            <w:tcW w:w="1250" w:type="dxa"/>
            <w:tcBorders>
              <w:top w:val="single" w:sz="8" w:space="0" w:color="4F81BD"/>
              <w:left w:val="single" w:sz="8" w:space="0" w:color="4F81BD"/>
              <w:bottom w:val="single" w:sz="8" w:space="0" w:color="4F81BD"/>
              <w:right w:val="single" w:sz="8" w:space="0" w:color="4F81BD"/>
            </w:tcBorders>
            <w:vAlign w:val="center"/>
            <w:hideMark/>
          </w:tcPr>
          <w:p w14:paraId="48527C1A"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w:t>
            </w:r>
          </w:p>
        </w:tc>
        <w:tc>
          <w:tcPr>
            <w:tcW w:w="1233" w:type="dxa"/>
            <w:tcBorders>
              <w:top w:val="single" w:sz="8" w:space="0" w:color="4F81BD"/>
              <w:left w:val="single" w:sz="8" w:space="0" w:color="4F81BD"/>
              <w:bottom w:val="single" w:sz="8" w:space="0" w:color="4F81BD"/>
              <w:right w:val="single" w:sz="8" w:space="0" w:color="4F81BD"/>
            </w:tcBorders>
            <w:vAlign w:val="center"/>
            <w:hideMark/>
          </w:tcPr>
          <w:p w14:paraId="1F6FBA21"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19</w:t>
            </w:r>
          </w:p>
        </w:tc>
        <w:tc>
          <w:tcPr>
            <w:tcW w:w="1083" w:type="dxa"/>
            <w:tcBorders>
              <w:top w:val="single" w:sz="8" w:space="0" w:color="4F81BD"/>
              <w:left w:val="single" w:sz="8" w:space="0" w:color="4F81BD"/>
              <w:bottom w:val="single" w:sz="8" w:space="0" w:color="4F81BD"/>
              <w:right w:val="nil"/>
            </w:tcBorders>
            <w:vAlign w:val="center"/>
            <w:hideMark/>
          </w:tcPr>
          <w:p w14:paraId="1C443ECF"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9</w:t>
            </w:r>
          </w:p>
        </w:tc>
        <w:tc>
          <w:tcPr>
            <w:tcW w:w="1184" w:type="dxa"/>
            <w:tcBorders>
              <w:top w:val="single" w:sz="8" w:space="0" w:color="4F81BD"/>
              <w:left w:val="single" w:sz="8" w:space="0" w:color="4F81BD"/>
              <w:bottom w:val="single" w:sz="8" w:space="0" w:color="4F81BD"/>
              <w:right w:val="single" w:sz="8" w:space="0" w:color="4F81BD"/>
            </w:tcBorders>
            <w:vAlign w:val="center"/>
            <w:hideMark/>
          </w:tcPr>
          <w:p w14:paraId="012A553C"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w:t>
            </w:r>
          </w:p>
        </w:tc>
        <w:tc>
          <w:tcPr>
            <w:tcW w:w="1183" w:type="dxa"/>
            <w:tcBorders>
              <w:top w:val="single" w:sz="8" w:space="0" w:color="4F81BD"/>
              <w:left w:val="single" w:sz="8" w:space="0" w:color="4F81BD"/>
              <w:bottom w:val="single" w:sz="8" w:space="0" w:color="4F81BD"/>
            </w:tcBorders>
            <w:vAlign w:val="center"/>
            <w:hideMark/>
          </w:tcPr>
          <w:p w14:paraId="50147D97" w14:textId="77777777" w:rsidR="00634A5B" w:rsidRDefault="00634A5B" w:rsidP="00842B42">
            <w:pPr>
              <w:jc w:val="right"/>
              <w:cnfStyle w:val="000000100000" w:firstRow="0" w:lastRow="0" w:firstColumn="0" w:lastColumn="0" w:oddVBand="0" w:evenVBand="0" w:oddHBand="1" w:evenHBand="0" w:firstRowFirstColumn="0" w:firstRowLastColumn="0" w:lastRowFirstColumn="0" w:lastRowLastColumn="0"/>
              <w:rPr>
                <w:rFonts w:cs="Arial"/>
                <w:b/>
                <w:bCs/>
                <w:color w:val="000000"/>
                <w:lang w:eastAsia="cs-CZ"/>
              </w:rPr>
            </w:pPr>
            <w:r>
              <w:rPr>
                <w:rFonts w:cs="Arial"/>
                <w:b/>
                <w:bCs/>
                <w:color w:val="000000"/>
                <w:lang w:eastAsia="cs-CZ"/>
              </w:rPr>
              <w:t>239</w:t>
            </w:r>
          </w:p>
        </w:tc>
      </w:tr>
      <w:tr w:rsidR="00634A5B" w14:paraId="3A7F1821"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7" w:type="dxa"/>
            <w:tcBorders>
              <w:top w:val="single" w:sz="8" w:space="0" w:color="4F81BD"/>
              <w:bottom w:val="single" w:sz="8" w:space="0" w:color="4F81BD"/>
              <w:right w:val="single" w:sz="8" w:space="0" w:color="4F81BD"/>
            </w:tcBorders>
            <w:shd w:val="clear" w:color="auto" w:fill="D3DFEE" w:themeFill="accent1" w:themeFillTint="3F"/>
            <w:hideMark/>
          </w:tcPr>
          <w:p w14:paraId="0248F57B" w14:textId="77777777" w:rsidR="00634A5B" w:rsidRPr="005C0A69" w:rsidRDefault="008A2C0B" w:rsidP="00842B42">
            <w:pPr>
              <w:jc w:val="left"/>
              <w:rPr>
                <w:rFonts w:asciiTheme="minorHAnsi" w:hAnsiTheme="minorHAnsi" w:cstheme="minorHAnsi"/>
                <w:color w:val="auto"/>
              </w:rPr>
            </w:pPr>
            <w:r>
              <w:rPr>
                <w:rFonts w:asciiTheme="minorHAnsi" w:hAnsiTheme="minorHAnsi" w:cstheme="minorHAnsi"/>
                <w:color w:val="auto"/>
              </w:rPr>
              <w:t>ordinace/10 000</w:t>
            </w:r>
            <w:r w:rsidR="00634A5B" w:rsidRPr="005C0A69">
              <w:rPr>
                <w:rFonts w:asciiTheme="minorHAnsi" w:hAnsiTheme="minorHAnsi" w:cstheme="minorHAnsi"/>
                <w:color w:val="auto"/>
              </w:rPr>
              <w:t xml:space="preserve"> obyvatel</w:t>
            </w:r>
          </w:p>
        </w:tc>
        <w:tc>
          <w:tcPr>
            <w:tcW w:w="1250"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43FE1B38"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1,11</w:t>
            </w:r>
          </w:p>
        </w:tc>
        <w:tc>
          <w:tcPr>
            <w:tcW w:w="123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0666FB48"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1,79</w:t>
            </w:r>
          </w:p>
        </w:tc>
        <w:tc>
          <w:tcPr>
            <w:tcW w:w="1083" w:type="dxa"/>
            <w:tcBorders>
              <w:top w:val="single" w:sz="8" w:space="0" w:color="4F81BD"/>
              <w:left w:val="single" w:sz="8" w:space="0" w:color="4F81BD"/>
              <w:bottom w:val="single" w:sz="8" w:space="0" w:color="4F81BD"/>
              <w:right w:val="nil"/>
            </w:tcBorders>
            <w:shd w:val="clear" w:color="auto" w:fill="D3DFEE" w:themeFill="accent1" w:themeFillTint="3F"/>
            <w:vAlign w:val="center"/>
            <w:hideMark/>
          </w:tcPr>
          <w:p w14:paraId="37C2ABA9"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1,52</w:t>
            </w:r>
          </w:p>
        </w:tc>
        <w:tc>
          <w:tcPr>
            <w:tcW w:w="118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hideMark/>
          </w:tcPr>
          <w:p w14:paraId="42403634"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1,68</w:t>
            </w:r>
          </w:p>
        </w:tc>
        <w:tc>
          <w:tcPr>
            <w:tcW w:w="1183" w:type="dxa"/>
            <w:tcBorders>
              <w:top w:val="single" w:sz="8" w:space="0" w:color="4F81BD"/>
              <w:left w:val="single" w:sz="8" w:space="0" w:color="4F81BD"/>
              <w:bottom w:val="single" w:sz="8" w:space="0" w:color="4F81BD"/>
            </w:tcBorders>
            <w:shd w:val="clear" w:color="auto" w:fill="D3DFEE" w:themeFill="accent1" w:themeFillTint="3F"/>
            <w:vAlign w:val="center"/>
            <w:hideMark/>
          </w:tcPr>
          <w:p w14:paraId="346C517E" w14:textId="77777777" w:rsidR="00634A5B" w:rsidRDefault="00634A5B" w:rsidP="00842B42">
            <w:pPr>
              <w:jc w:val="right"/>
              <w:cnfStyle w:val="000000010000" w:firstRow="0" w:lastRow="0" w:firstColumn="0" w:lastColumn="0" w:oddVBand="0" w:evenVBand="0" w:oddHBand="0" w:evenHBand="1" w:firstRowFirstColumn="0" w:firstRowLastColumn="0" w:lastRowFirstColumn="0" w:lastRowLastColumn="0"/>
              <w:rPr>
                <w:rFonts w:cs="Arial"/>
                <w:b/>
                <w:bCs/>
                <w:color w:val="000000"/>
                <w:lang w:eastAsia="cs-CZ"/>
              </w:rPr>
            </w:pPr>
            <w:r>
              <w:rPr>
                <w:rFonts w:cs="Arial"/>
                <w:b/>
                <w:bCs/>
                <w:color w:val="000000"/>
                <w:lang w:eastAsia="cs-CZ"/>
              </w:rPr>
              <w:t>1,82</w:t>
            </w:r>
          </w:p>
        </w:tc>
      </w:tr>
    </w:tbl>
    <w:p w14:paraId="38CD7D29" w14:textId="77777777" w:rsidR="00634A5B" w:rsidRDefault="00634A5B" w:rsidP="00634A5B">
      <w:pPr>
        <w:rPr>
          <w:sz w:val="18"/>
        </w:rPr>
      </w:pPr>
      <w:r>
        <w:rPr>
          <w:sz w:val="18"/>
        </w:rPr>
        <w:t xml:space="preserve">Zdroj dat: </w:t>
      </w:r>
      <w:r w:rsidR="00990B51">
        <w:rPr>
          <w:sz w:val="18"/>
        </w:rPr>
        <w:t xml:space="preserve">VDB </w:t>
      </w:r>
      <w:r>
        <w:rPr>
          <w:sz w:val="18"/>
        </w:rPr>
        <w:t>ČSÚ (2020)</w:t>
      </w:r>
    </w:p>
    <w:p w14:paraId="3E475933" w14:textId="77777777" w:rsidR="00634A5B" w:rsidRDefault="00634A5B" w:rsidP="00634A5B">
      <w:r w:rsidRPr="00B03CD3">
        <w:rPr>
          <w:rFonts w:eastAsia="Calibri"/>
          <w:lang w:eastAsia="en-US"/>
        </w:rPr>
        <w:t>V MČ P</w:t>
      </w:r>
      <w:r>
        <w:rPr>
          <w:rFonts w:eastAsia="Calibri"/>
          <w:lang w:eastAsia="en-US"/>
        </w:rPr>
        <w:t xml:space="preserve">raha </w:t>
      </w:r>
      <w:r w:rsidRPr="00B03CD3">
        <w:rPr>
          <w:rFonts w:eastAsia="Calibri"/>
          <w:lang w:eastAsia="en-US"/>
        </w:rPr>
        <w:t>9</w:t>
      </w:r>
      <w:r w:rsidRPr="000C2407">
        <w:rPr>
          <w:rFonts w:eastAsia="Calibri"/>
          <w:lang w:eastAsia="en-US"/>
        </w:rPr>
        <w:t xml:space="preserve"> se dále podle údaj</w:t>
      </w:r>
      <w:r>
        <w:rPr>
          <w:rFonts w:eastAsia="Calibri"/>
          <w:lang w:eastAsia="en-US"/>
        </w:rPr>
        <w:t xml:space="preserve">ů Národního registru poskytovatelů zdravotních služeb (2020) nacházejí následující ordinace lékaře specialisty: </w:t>
      </w:r>
    </w:p>
    <w:p w14:paraId="5235C20F" w14:textId="77777777" w:rsidR="00634A5B" w:rsidRDefault="00634A5B" w:rsidP="00634A5B">
      <w:pPr>
        <w:pStyle w:val="Odstavecseseznamem"/>
        <w:numPr>
          <w:ilvl w:val="0"/>
          <w:numId w:val="15"/>
        </w:numPr>
      </w:pPr>
      <w:r>
        <w:t>alergologie (3 ordinace)</w:t>
      </w:r>
    </w:p>
    <w:p w14:paraId="73628CB1" w14:textId="77777777" w:rsidR="00634A5B" w:rsidRDefault="00634A5B" w:rsidP="00634A5B">
      <w:pPr>
        <w:pStyle w:val="Odstavecseseznamem"/>
        <w:numPr>
          <w:ilvl w:val="0"/>
          <w:numId w:val="15"/>
        </w:numPr>
      </w:pPr>
      <w:r>
        <w:t>anesteziologie (2 ordinace)</w:t>
      </w:r>
    </w:p>
    <w:p w14:paraId="26BC5AF0" w14:textId="77777777" w:rsidR="00634A5B" w:rsidRDefault="00634A5B" w:rsidP="00634A5B">
      <w:pPr>
        <w:pStyle w:val="Odstavecseseznamem"/>
        <w:numPr>
          <w:ilvl w:val="0"/>
          <w:numId w:val="15"/>
        </w:numPr>
      </w:pPr>
      <w:r>
        <w:t>audiologie (2 ordinace)</w:t>
      </w:r>
    </w:p>
    <w:p w14:paraId="22F96DC0" w14:textId="77777777" w:rsidR="00634A5B" w:rsidRDefault="00634A5B" w:rsidP="00634A5B">
      <w:pPr>
        <w:pStyle w:val="Odstavecseseznamem"/>
        <w:numPr>
          <w:ilvl w:val="0"/>
          <w:numId w:val="15"/>
        </w:numPr>
      </w:pPr>
      <w:r>
        <w:t>endokrinologie</w:t>
      </w:r>
    </w:p>
    <w:p w14:paraId="55F419F1" w14:textId="77777777" w:rsidR="00634A5B" w:rsidRDefault="00634A5B" w:rsidP="00634A5B">
      <w:pPr>
        <w:pStyle w:val="Odstavecseseznamem"/>
        <w:numPr>
          <w:ilvl w:val="0"/>
          <w:numId w:val="15"/>
        </w:numPr>
      </w:pPr>
      <w:r>
        <w:t>gastroenterologie</w:t>
      </w:r>
    </w:p>
    <w:p w14:paraId="10941F6D" w14:textId="77777777" w:rsidR="00634A5B" w:rsidRDefault="00634A5B" w:rsidP="00634A5B">
      <w:pPr>
        <w:pStyle w:val="Odstavecseseznamem"/>
        <w:numPr>
          <w:ilvl w:val="0"/>
          <w:numId w:val="15"/>
        </w:numPr>
      </w:pPr>
      <w:r>
        <w:t>gynekologie (8 ordinací)</w:t>
      </w:r>
    </w:p>
    <w:p w14:paraId="1D864927" w14:textId="77777777" w:rsidR="00634A5B" w:rsidRDefault="00634A5B" w:rsidP="00634A5B">
      <w:pPr>
        <w:pStyle w:val="Odstavecseseznamem"/>
        <w:numPr>
          <w:ilvl w:val="0"/>
          <w:numId w:val="15"/>
        </w:numPr>
      </w:pPr>
      <w:r>
        <w:t>chirurgie (4 ordinace)</w:t>
      </w:r>
    </w:p>
    <w:p w14:paraId="43B12B9E" w14:textId="77777777" w:rsidR="00634A5B" w:rsidRDefault="00634A5B" w:rsidP="00634A5B">
      <w:pPr>
        <w:pStyle w:val="Odstavecseseznamem"/>
        <w:numPr>
          <w:ilvl w:val="0"/>
          <w:numId w:val="15"/>
        </w:numPr>
      </w:pPr>
      <w:r>
        <w:t>interna (2 ordinace)</w:t>
      </w:r>
    </w:p>
    <w:p w14:paraId="7EE32D0D" w14:textId="77777777" w:rsidR="00634A5B" w:rsidRDefault="00634A5B" w:rsidP="00634A5B">
      <w:pPr>
        <w:pStyle w:val="Odstavecseseznamem"/>
        <w:numPr>
          <w:ilvl w:val="0"/>
          <w:numId w:val="15"/>
        </w:numPr>
      </w:pPr>
      <w:r>
        <w:t xml:space="preserve">kardiologie (4 ordinace) </w:t>
      </w:r>
    </w:p>
    <w:p w14:paraId="6C445810" w14:textId="77777777" w:rsidR="00634A5B" w:rsidRDefault="00634A5B" w:rsidP="00634A5B">
      <w:pPr>
        <w:pStyle w:val="Odstavecseseznamem"/>
        <w:numPr>
          <w:ilvl w:val="0"/>
          <w:numId w:val="15"/>
        </w:numPr>
      </w:pPr>
      <w:r>
        <w:t>kožní (3 ordinace)</w:t>
      </w:r>
    </w:p>
    <w:p w14:paraId="14F33FE6" w14:textId="77777777" w:rsidR="00634A5B" w:rsidRDefault="00634A5B" w:rsidP="00634A5B">
      <w:pPr>
        <w:pStyle w:val="Odstavecseseznamem"/>
        <w:numPr>
          <w:ilvl w:val="0"/>
          <w:numId w:val="15"/>
        </w:numPr>
      </w:pPr>
      <w:r>
        <w:lastRenderedPageBreak/>
        <w:t>mamograf (2 ordinace)</w:t>
      </w:r>
    </w:p>
    <w:p w14:paraId="52E70530" w14:textId="77777777" w:rsidR="00634A5B" w:rsidRDefault="00634A5B" w:rsidP="00634A5B">
      <w:pPr>
        <w:pStyle w:val="Odstavecseseznamem"/>
        <w:numPr>
          <w:ilvl w:val="0"/>
          <w:numId w:val="15"/>
        </w:numPr>
      </w:pPr>
      <w:r>
        <w:t>neurologie, EEG (3 ordinace)</w:t>
      </w:r>
    </w:p>
    <w:p w14:paraId="03BEE9D8" w14:textId="77777777" w:rsidR="00634A5B" w:rsidRDefault="00634A5B" w:rsidP="00634A5B">
      <w:pPr>
        <w:pStyle w:val="Odstavecseseznamem"/>
        <w:numPr>
          <w:ilvl w:val="0"/>
          <w:numId w:val="15"/>
        </w:numPr>
      </w:pPr>
      <w:r>
        <w:t>oční (8 ordinací)</w:t>
      </w:r>
    </w:p>
    <w:p w14:paraId="4E1DAA0E" w14:textId="77777777" w:rsidR="00634A5B" w:rsidRDefault="00634A5B" w:rsidP="00634A5B">
      <w:pPr>
        <w:pStyle w:val="Odstavecseseznamem"/>
        <w:numPr>
          <w:ilvl w:val="0"/>
          <w:numId w:val="15"/>
        </w:numPr>
      </w:pPr>
      <w:r>
        <w:t>ortopedie (6 ordinací)</w:t>
      </w:r>
    </w:p>
    <w:p w14:paraId="6311C9D4" w14:textId="77777777" w:rsidR="00634A5B" w:rsidRDefault="00634A5B" w:rsidP="00634A5B">
      <w:pPr>
        <w:pStyle w:val="Odstavecseseznamem"/>
        <w:numPr>
          <w:ilvl w:val="0"/>
          <w:numId w:val="15"/>
        </w:numPr>
      </w:pPr>
      <w:r>
        <w:t>plicní ambulance (2 ordinace)</w:t>
      </w:r>
    </w:p>
    <w:p w14:paraId="3C78B5B0" w14:textId="77777777" w:rsidR="00634A5B" w:rsidRDefault="00634A5B" w:rsidP="00634A5B">
      <w:pPr>
        <w:pStyle w:val="Odstavecseseznamem"/>
        <w:numPr>
          <w:ilvl w:val="0"/>
          <w:numId w:val="15"/>
        </w:numPr>
      </w:pPr>
      <w:r>
        <w:t>psychologická poradna (4 ordinace)</w:t>
      </w:r>
    </w:p>
    <w:p w14:paraId="7DDEFB73" w14:textId="77777777" w:rsidR="00634A5B" w:rsidRDefault="00634A5B" w:rsidP="00634A5B">
      <w:pPr>
        <w:pStyle w:val="Odstavecseseznamem"/>
        <w:numPr>
          <w:ilvl w:val="0"/>
          <w:numId w:val="15"/>
        </w:numPr>
      </w:pPr>
      <w:r>
        <w:t>psychiatrie</w:t>
      </w:r>
    </w:p>
    <w:p w14:paraId="6E6154CC" w14:textId="77777777" w:rsidR="00634A5B" w:rsidRDefault="00634A5B" w:rsidP="00634A5B">
      <w:pPr>
        <w:pStyle w:val="Odstavecseseznamem"/>
        <w:numPr>
          <w:ilvl w:val="0"/>
          <w:numId w:val="15"/>
        </w:numPr>
      </w:pPr>
      <w:r>
        <w:t>rehabilitace (2 ordinace)</w:t>
      </w:r>
    </w:p>
    <w:p w14:paraId="26FF1736" w14:textId="77777777" w:rsidR="00634A5B" w:rsidRDefault="00634A5B" w:rsidP="00634A5B">
      <w:pPr>
        <w:pStyle w:val="Odstavecseseznamem"/>
        <w:numPr>
          <w:ilvl w:val="0"/>
          <w:numId w:val="15"/>
        </w:numPr>
      </w:pPr>
      <w:r>
        <w:t>reprodukční poradna</w:t>
      </w:r>
    </w:p>
    <w:p w14:paraId="232A4B42" w14:textId="77777777" w:rsidR="00634A5B" w:rsidRDefault="00634A5B" w:rsidP="00634A5B">
      <w:pPr>
        <w:pStyle w:val="Odstavecseseznamem"/>
        <w:numPr>
          <w:ilvl w:val="0"/>
          <w:numId w:val="15"/>
        </w:numPr>
      </w:pPr>
      <w:r>
        <w:t>urologie</w:t>
      </w:r>
    </w:p>
    <w:p w14:paraId="2895F83F" w14:textId="77777777" w:rsidR="00634A5B" w:rsidRDefault="00634A5B" w:rsidP="00634A5B">
      <w:pPr>
        <w:pStyle w:val="Odstavecseseznamem"/>
        <w:numPr>
          <w:ilvl w:val="0"/>
          <w:numId w:val="15"/>
        </w:numPr>
      </w:pPr>
      <w:r>
        <w:t>ušní, nosní, krční (3 ordinace)</w:t>
      </w:r>
    </w:p>
    <w:p w14:paraId="1C61577D" w14:textId="77777777" w:rsidR="00634A5B" w:rsidRDefault="00634A5B" w:rsidP="00634A5B">
      <w:r>
        <w:t>MČ Praha 9 tak disponuje poměrně širokou nabídkou specializované péče. Pacienti z MČ Praha 9 mohou využívat služeb 3 nemocnic, které se nacházejí v území. Jedná se o Polikliniku Vysočany nebo Městskou nemocnici následné péče.</w:t>
      </w:r>
      <w:r w:rsidR="00FB5BE5">
        <w:t xml:space="preserve"> V případě </w:t>
      </w:r>
      <w:proofErr w:type="spellStart"/>
      <w:r w:rsidR="00FB5BE5">
        <w:t>superspecializované</w:t>
      </w:r>
      <w:proofErr w:type="spellEnd"/>
      <w:r w:rsidR="00FB5BE5">
        <w:t xml:space="preserve"> péče mohou místní pacienti využívat kapacity některé z velkých pražských nemocnic, včetně Nemocnice na Bulovce, která je situována v sousední MČ Praha 8.  </w:t>
      </w:r>
    </w:p>
    <w:p w14:paraId="5D661EA4" w14:textId="77777777" w:rsidR="00634A5B" w:rsidRPr="000C47B3" w:rsidRDefault="00634A5B" w:rsidP="00634A5B">
      <w:pPr>
        <w:pStyle w:val="Nadpis2"/>
      </w:pPr>
      <w:bookmarkStart w:id="61" w:name="_Toc66210563"/>
      <w:r w:rsidRPr="000C47B3">
        <w:t>Sociální služby</w:t>
      </w:r>
      <w:bookmarkEnd w:id="61"/>
      <w:r w:rsidRPr="000C47B3">
        <w:t xml:space="preserve"> </w:t>
      </w:r>
    </w:p>
    <w:p w14:paraId="31B25751" w14:textId="77777777" w:rsidR="00634A5B" w:rsidRPr="004F5B72" w:rsidRDefault="00C5092B" w:rsidP="00634A5B">
      <w:r w:rsidRPr="000C47B3">
        <w:t>Sociální služby</w:t>
      </w:r>
      <w:r w:rsidR="00634A5B" w:rsidRPr="000C47B3">
        <w:t xml:space="preserve"> jsou nezastupitelnou složkou veřejných služeb v MČ Praha 9. Sociální služby celoměstského významu jsou jednoznačně služby pro seniory, osoby se zdravotním postižením, osoby bez domova nebo osoby se závislostí na návykových látkách. S přihlédnutím k narůstajícímu počtu seniorů a stárnutí populace obecně bude v blízké budoucnosti velkým tématem v oblasti sociálních služeb zejména pokrytí potřeb rostoucí populace seniorů. Úřad městské části Prahy 9 v přehledu uvádí následující 3 registrované služby poskytované seniorům na území MČ: Domov </w:t>
      </w:r>
      <w:r w:rsidRPr="000C47B3">
        <w:t>pro seniory</w:t>
      </w:r>
      <w:r w:rsidR="00634A5B" w:rsidRPr="000C47B3">
        <w:t>, dům s pečovatelskou službou a denní stacionář. Sociální služby pro seniory svým</w:t>
      </w:r>
      <w:r w:rsidR="00634A5B" w:rsidRPr="004F5B72">
        <w:t xml:space="preserve"> charakter</w:t>
      </w:r>
      <w:r w:rsidR="00634A5B">
        <w:t>em přesahuj</w:t>
      </w:r>
      <w:r w:rsidR="00634A5B" w:rsidRPr="004F5B72">
        <w:t xml:space="preserve">í </w:t>
      </w:r>
      <w:r w:rsidR="00634A5B">
        <w:t>běžný rozsah působnosti sociální sféry, v tomto ohledu jde například také o nabídku</w:t>
      </w:r>
      <w:r w:rsidR="00634A5B" w:rsidRPr="004F5B72">
        <w:t xml:space="preserve"> dostupného bydlení</w:t>
      </w:r>
      <w:r w:rsidR="00495535">
        <w:t xml:space="preserve"> s vhodnými dispozicemi</w:t>
      </w:r>
      <w:r w:rsidR="00634A5B">
        <w:t>,</w:t>
      </w:r>
      <w:r w:rsidR="00634A5B" w:rsidRPr="004F5B72">
        <w:t xml:space="preserve"> </w:t>
      </w:r>
      <w:r w:rsidR="00634A5B">
        <w:t xml:space="preserve">vybudování bezbariérové infrastruktury </w:t>
      </w:r>
      <w:r w:rsidR="00634A5B" w:rsidRPr="004F5B72">
        <w:t>pro osoby se s</w:t>
      </w:r>
      <w:r w:rsidR="00634A5B">
        <w:t xml:space="preserve">níženou </w:t>
      </w:r>
      <w:r w:rsidR="000C47B3">
        <w:t>schopností pohybu</w:t>
      </w:r>
      <w:r w:rsidR="00634A5B">
        <w:t xml:space="preserve"> a</w:t>
      </w:r>
      <w:r w:rsidR="00634A5B" w:rsidRPr="004F5B72">
        <w:t xml:space="preserve"> </w:t>
      </w:r>
      <w:r w:rsidR="00634A5B">
        <w:t xml:space="preserve">zajištění </w:t>
      </w:r>
      <w:r w:rsidR="00634A5B" w:rsidRPr="004F5B72">
        <w:t>dopravní obslu</w:t>
      </w:r>
      <w:r w:rsidR="00634A5B">
        <w:t xml:space="preserve">žnosti </w:t>
      </w:r>
      <w:r w:rsidR="00634A5B" w:rsidRPr="004F5B72">
        <w:t xml:space="preserve">bezbariérovými </w:t>
      </w:r>
      <w:r w:rsidR="00634A5B">
        <w:t>soupravami</w:t>
      </w:r>
      <w:r w:rsidR="00634A5B" w:rsidRPr="004F5B72">
        <w:t xml:space="preserve">. </w:t>
      </w:r>
    </w:p>
    <w:p w14:paraId="21CC7AD2" w14:textId="77777777" w:rsidR="00634A5B" w:rsidRPr="00952AF6" w:rsidRDefault="000C47B3" w:rsidP="00815249">
      <w:r>
        <w:t>O</w:t>
      </w:r>
      <w:r w:rsidR="00634A5B" w:rsidRPr="00952AF6">
        <w:t xml:space="preserve">rganizací </w:t>
      </w:r>
      <w:r>
        <w:t xml:space="preserve">zřizovanou </w:t>
      </w:r>
      <w:r w:rsidR="00634A5B" w:rsidRPr="00952AF6">
        <w:t>m</w:t>
      </w:r>
      <w:r>
        <w:t>ěstskou částí</w:t>
      </w:r>
      <w:r w:rsidR="00634A5B" w:rsidRPr="00952AF6">
        <w:t xml:space="preserve"> Praha 9 je nezisková společnost Sociální služby Praha 9, </w:t>
      </w:r>
      <w:proofErr w:type="spellStart"/>
      <w:r w:rsidR="00634A5B" w:rsidRPr="00952AF6">
        <w:t>z.ú</w:t>
      </w:r>
      <w:proofErr w:type="spellEnd"/>
      <w:r w:rsidR="00634A5B" w:rsidRPr="00952AF6">
        <w:t>. Posláním organizace je poskytování sociálních a zdravotních služeb dětem, seniorům a zdravotně handicapovaným občanům, a to prostře</w:t>
      </w:r>
      <w:r>
        <w:t>dnictvím následujících druhů služeb</w:t>
      </w:r>
      <w:r w:rsidR="00634A5B" w:rsidRPr="00952AF6">
        <w:t>:</w:t>
      </w:r>
    </w:p>
    <w:p w14:paraId="3C908D33" w14:textId="77777777" w:rsidR="00634A5B" w:rsidRPr="00644BD9" w:rsidRDefault="00634A5B" w:rsidP="00634A5B">
      <w:pPr>
        <w:shd w:val="clear" w:color="auto" w:fill="FFFFFF"/>
        <w:spacing w:after="0" w:line="240" w:lineRule="auto"/>
        <w:rPr>
          <w:rFonts w:ascii="Arial" w:hAnsi="Arial" w:cs="Arial"/>
          <w:color w:val="323232"/>
          <w:sz w:val="24"/>
          <w:szCs w:val="24"/>
          <w:lang w:eastAsia="cs-CZ"/>
        </w:rPr>
      </w:pPr>
    </w:p>
    <w:p w14:paraId="1085BF3D" w14:textId="77777777" w:rsidR="00634A5B" w:rsidRPr="00952AF6" w:rsidRDefault="00634A5B" w:rsidP="00634A5B">
      <w:pPr>
        <w:pStyle w:val="Odstavecseseznamem"/>
        <w:numPr>
          <w:ilvl w:val="0"/>
          <w:numId w:val="13"/>
        </w:numPr>
      </w:pPr>
      <w:r w:rsidRPr="00952AF6">
        <w:t xml:space="preserve">Domov </w:t>
      </w:r>
      <w:r w:rsidR="000C47B3">
        <w:t>pro seniory</w:t>
      </w:r>
    </w:p>
    <w:p w14:paraId="7606353D" w14:textId="77777777" w:rsidR="00634A5B" w:rsidRPr="00952AF6" w:rsidRDefault="00634A5B" w:rsidP="00634A5B">
      <w:pPr>
        <w:pStyle w:val="Odstavecseseznamem"/>
        <w:numPr>
          <w:ilvl w:val="0"/>
          <w:numId w:val="13"/>
        </w:numPr>
      </w:pPr>
      <w:r w:rsidRPr="00952AF6">
        <w:t>Pečovatelská služba</w:t>
      </w:r>
    </w:p>
    <w:p w14:paraId="67355A32" w14:textId="77777777" w:rsidR="00634A5B" w:rsidRPr="00952AF6" w:rsidRDefault="00634A5B" w:rsidP="00634A5B">
      <w:pPr>
        <w:pStyle w:val="Odstavecseseznamem"/>
        <w:numPr>
          <w:ilvl w:val="0"/>
          <w:numId w:val="13"/>
        </w:numPr>
      </w:pPr>
      <w:r w:rsidRPr="00952AF6">
        <w:t>Dům s pečovatelskou službou</w:t>
      </w:r>
    </w:p>
    <w:p w14:paraId="04D225E1" w14:textId="77777777" w:rsidR="00634A5B" w:rsidRPr="00952AF6" w:rsidRDefault="00634A5B" w:rsidP="00634A5B">
      <w:pPr>
        <w:pStyle w:val="Odstavecseseznamem"/>
        <w:numPr>
          <w:ilvl w:val="0"/>
          <w:numId w:val="13"/>
        </w:numPr>
      </w:pPr>
      <w:r w:rsidRPr="00952AF6">
        <w:t>Denní stacionář</w:t>
      </w:r>
    </w:p>
    <w:p w14:paraId="0D03E9EE" w14:textId="77777777" w:rsidR="00634A5B" w:rsidRPr="00952AF6" w:rsidRDefault="00634A5B" w:rsidP="00634A5B">
      <w:pPr>
        <w:pStyle w:val="Odstavecseseznamem"/>
        <w:numPr>
          <w:ilvl w:val="0"/>
          <w:numId w:val="13"/>
        </w:numPr>
      </w:pPr>
      <w:r w:rsidRPr="00952AF6">
        <w:t>Aktivizační centrum pro seniory</w:t>
      </w:r>
    </w:p>
    <w:p w14:paraId="6A3203FC" w14:textId="77777777" w:rsidR="00634A5B" w:rsidRPr="00232A31" w:rsidRDefault="00634A5B" w:rsidP="00634A5B">
      <w:pPr>
        <w:pStyle w:val="Odstavecseseznamem"/>
        <w:numPr>
          <w:ilvl w:val="0"/>
          <w:numId w:val="13"/>
        </w:numPr>
      </w:pPr>
      <w:r w:rsidRPr="00952AF6">
        <w:t>Dětské skupiny</w:t>
      </w:r>
    </w:p>
    <w:p w14:paraId="1BCFC10D" w14:textId="77777777" w:rsidR="00634A5B" w:rsidRDefault="00634A5B" w:rsidP="00815249">
      <w:r w:rsidRPr="004F5B72">
        <w:t>Dalším</w:t>
      </w:r>
      <w:r>
        <w:t>i</w:t>
      </w:r>
      <w:r w:rsidRPr="004F5B72">
        <w:t xml:space="preserve"> zařízením</w:t>
      </w:r>
      <w:r>
        <w:t>i</w:t>
      </w:r>
      <w:r w:rsidRPr="004F5B72">
        <w:t xml:space="preserve"> sociálních služeb </w:t>
      </w:r>
      <w:r>
        <w:t xml:space="preserve">pokrývajícími na území MČ Praha 9 potřeby seniorů jsou </w:t>
      </w:r>
      <w:r w:rsidRPr="00232A31">
        <w:t>Domov seniorů Vysočany s.r.o.</w:t>
      </w:r>
      <w:r>
        <w:t xml:space="preserve">, který poskytuje služby domova </w:t>
      </w:r>
      <w:r w:rsidR="000C47B3">
        <w:t>pro seniory</w:t>
      </w:r>
      <w:r>
        <w:t xml:space="preserve"> a domova se zvláštním režimem </w:t>
      </w:r>
      <w:r>
        <w:lastRenderedPageBreak/>
        <w:t xml:space="preserve">nebo </w:t>
      </w:r>
      <w:r w:rsidRPr="003329D7">
        <w:t>Oblastní spolek Českého červeného kříže Praha 9, který provozuje</w:t>
      </w:r>
      <w:r w:rsidRPr="004F5B72">
        <w:t xml:space="preserve"> </w:t>
      </w:r>
      <w:proofErr w:type="spellStart"/>
      <w:r>
        <w:t>Gerocentrum</w:t>
      </w:r>
      <w:proofErr w:type="spellEnd"/>
      <w:r>
        <w:t xml:space="preserve"> Slunné stáří nebo domov se zvláštním režimem Domov Hejnická.</w:t>
      </w:r>
    </w:p>
    <w:p w14:paraId="0C2DD5C9" w14:textId="77777777" w:rsidR="00634A5B" w:rsidRDefault="00634A5B" w:rsidP="00815249">
      <w:r w:rsidRPr="003329D7">
        <w:t>Sociální služby poskyt</w:t>
      </w:r>
      <w:r w:rsidRPr="00DE4E0E">
        <w:t>ované</w:t>
      </w:r>
      <w:r w:rsidRPr="003329D7">
        <w:t xml:space="preserve"> lidem s mentálním a ko</w:t>
      </w:r>
      <w:r w:rsidRPr="00DE4E0E">
        <w:t xml:space="preserve">mbinovaným postižením </w:t>
      </w:r>
      <w:r w:rsidRPr="003329D7">
        <w:t>včetně osob s poruchami autistického spektra</w:t>
      </w:r>
      <w:r w:rsidRPr="00DE4E0E">
        <w:t xml:space="preserve"> pokrývá </w:t>
      </w:r>
      <w:r>
        <w:t xml:space="preserve">na Praze 9 </w:t>
      </w:r>
      <w:r w:rsidRPr="00DE4E0E">
        <w:t xml:space="preserve">denní stacionář Ruka pro život o.p.s. </w:t>
      </w:r>
      <w:r>
        <w:t>Poskytová</w:t>
      </w:r>
      <w:r w:rsidRPr="003329D7">
        <w:t>ním rezidenční sociální služby domova osobám s autismem, autistickým spektrem poruch i v kombinaci s jiným psychickým nebo mentálním postižením se zabývá týdenní stacionář Sluneční domov o.p.s.</w:t>
      </w:r>
      <w:r w:rsidRPr="00DE4E0E">
        <w:t xml:space="preserve"> </w:t>
      </w:r>
      <w:r>
        <w:t>C</w:t>
      </w:r>
      <w:r w:rsidRPr="00DE4E0E">
        <w:t>entrum Paprsek je</w:t>
      </w:r>
      <w:r>
        <w:t xml:space="preserve"> pak</w:t>
      </w:r>
      <w:r w:rsidRPr="00DE4E0E">
        <w:t xml:space="preserve"> denním stacionářem, který pomáhá občanům městské části Praha 9 v oblastech pobytových a ambulantních sociálních služeb, které využívají lidé s mentálním a kombinovaným postižením a poruchami autistického spektra a poradenských a terapeutických služeb určených veřejnosti</w:t>
      </w:r>
      <w:r>
        <w:t>.</w:t>
      </w:r>
      <w:r w:rsidRPr="00B5467B">
        <w:t xml:space="preserve"> Za sklem o. s. je nezisková organizace, jejímž posláním je nabízet osobám s poruchou autistického spektra takovou podporu, aby mohly žít, pracovat a vzdělávat se v běžném prostředí. Pražská pobočka poskytuje sociálně aktivizační služby pro rodiny s autistickými dětmi, individuální setkávání, rodinné a individuální konzultace, zastupování klientů ve školním prostředí a různé druhy terapií.</w:t>
      </w:r>
    </w:p>
    <w:p w14:paraId="556F2D20" w14:textId="77777777" w:rsidR="00634A5B" w:rsidRPr="00DE4E0E" w:rsidRDefault="00634A5B" w:rsidP="00815249">
      <w:r>
        <w:t>V městské části Praha 9 se také nalézá azylový dům Skloněná zřizovaný Centrem sociálních služeb Praha, chráněné bydlení 144 zapsané pod poskytovatelem Domov Svojšice a chráněný byt společnosti Duha</w:t>
      </w:r>
      <w:r w:rsidR="00AD28C1">
        <w:t>,</w:t>
      </w:r>
      <w:r>
        <w:t xml:space="preserve"> </w:t>
      </w:r>
      <w:proofErr w:type="spellStart"/>
      <w:r>
        <w:t>z.ú</w:t>
      </w:r>
      <w:proofErr w:type="spellEnd"/>
      <w:r>
        <w:t>.</w:t>
      </w:r>
    </w:p>
    <w:p w14:paraId="25230BCE" w14:textId="77777777" w:rsidR="00634A5B" w:rsidRPr="005B1508" w:rsidRDefault="00634A5B" w:rsidP="00815249">
      <w:pPr>
        <w:rPr>
          <w:bCs/>
        </w:rPr>
      </w:pPr>
      <w:r w:rsidRPr="004F5B72">
        <w:rPr>
          <w:bCs/>
        </w:rPr>
        <w:t xml:space="preserve">Také u sociálních služeb platí podobně jako u zdravotnických služeb možnost využití pobytových, ambulantních a terénních sociálních služeb poskytovaných zařízeními sídlícími </w:t>
      </w:r>
      <w:r>
        <w:rPr>
          <w:bCs/>
        </w:rPr>
        <w:t>na území MČ Praha 9</w:t>
      </w:r>
      <w:r w:rsidRPr="004F5B72">
        <w:rPr>
          <w:bCs/>
        </w:rPr>
        <w:t xml:space="preserve">. Pro konkrétní cílové skupiny uživatelů sociálních služeb jsou také poskytovány terénní služby, v jejichž rámci navštěvují poskytovatelé služeb klienty přímo v jejich domácím prostředí. </w:t>
      </w:r>
      <w:r>
        <w:rPr>
          <w:bCs/>
        </w:rPr>
        <w:t xml:space="preserve">Na této bázi funguje i terénní program společnosti Proxima </w:t>
      </w:r>
      <w:proofErr w:type="spellStart"/>
      <w:r>
        <w:rPr>
          <w:bCs/>
        </w:rPr>
        <w:t>sociale</w:t>
      </w:r>
      <w:proofErr w:type="spellEnd"/>
      <w:r w:rsidR="00AD28C1">
        <w:rPr>
          <w:bCs/>
        </w:rPr>
        <w:t>,</w:t>
      </w:r>
      <w:r>
        <w:rPr>
          <w:bCs/>
        </w:rPr>
        <w:t xml:space="preserve"> </w:t>
      </w:r>
      <w:proofErr w:type="spellStart"/>
      <w:r>
        <w:rPr>
          <w:bCs/>
        </w:rPr>
        <w:t>o.s</w:t>
      </w:r>
      <w:proofErr w:type="spellEnd"/>
      <w:r>
        <w:rPr>
          <w:bCs/>
        </w:rPr>
        <w:t xml:space="preserve">., která </w:t>
      </w:r>
      <w:r w:rsidRPr="00FA48E0">
        <w:rPr>
          <w:bCs/>
        </w:rPr>
        <w:t>vyhledává a kontaktuje děti a mládež z Prahy 9, ve věku o</w:t>
      </w:r>
      <w:r w:rsidR="00815249">
        <w:rPr>
          <w:bCs/>
        </w:rPr>
        <w:t>d 8 do 26 let v okolí stanic metra</w:t>
      </w:r>
      <w:r w:rsidRPr="00FA48E0">
        <w:rPr>
          <w:bCs/>
        </w:rPr>
        <w:t xml:space="preserve"> Vysočanská</w:t>
      </w:r>
      <w:r>
        <w:rPr>
          <w:bCs/>
        </w:rPr>
        <w:t xml:space="preserve"> a Prosek. </w:t>
      </w:r>
      <w:r w:rsidRPr="00FA48E0">
        <w:rPr>
          <w:bCs/>
        </w:rPr>
        <w:t xml:space="preserve">Sociální služba nabízí dětem a mladistvým informace, rady a podporu v obtížných životních </w:t>
      </w:r>
      <w:r>
        <w:rPr>
          <w:bCs/>
        </w:rPr>
        <w:t xml:space="preserve">situacích a o </w:t>
      </w:r>
      <w:r w:rsidRPr="00FA48E0">
        <w:rPr>
          <w:bCs/>
        </w:rPr>
        <w:t>tématech souvisejících s</w:t>
      </w:r>
      <w:r>
        <w:rPr>
          <w:bCs/>
        </w:rPr>
        <w:t> </w:t>
      </w:r>
      <w:r w:rsidRPr="00FA48E0">
        <w:rPr>
          <w:bCs/>
        </w:rPr>
        <w:t>dospíváním</w:t>
      </w:r>
      <w:r>
        <w:rPr>
          <w:bCs/>
        </w:rPr>
        <w:t>.</w:t>
      </w:r>
      <w:r>
        <w:rPr>
          <w:rFonts w:ascii="Arial" w:hAnsi="Arial" w:cs="Arial"/>
          <w:color w:val="333333"/>
          <w:sz w:val="27"/>
          <w:szCs w:val="27"/>
          <w:shd w:val="clear" w:color="auto" w:fill="FFFFFF"/>
        </w:rPr>
        <w:t> </w:t>
      </w:r>
    </w:p>
    <w:p w14:paraId="4C8895E2" w14:textId="77777777" w:rsidR="00634A5B" w:rsidRPr="00D81B63" w:rsidRDefault="00634A5B" w:rsidP="00815249">
      <w:pPr>
        <w:rPr>
          <w:rFonts w:ascii="Arial" w:hAnsi="Arial" w:cs="Arial"/>
          <w:color w:val="323232"/>
          <w:sz w:val="24"/>
          <w:szCs w:val="24"/>
          <w:lang w:eastAsia="cs-CZ"/>
        </w:rPr>
      </w:pPr>
      <w:r>
        <w:rPr>
          <w:bCs/>
        </w:rPr>
        <w:t xml:space="preserve">Sociální rehabilitace a vzdělávání v oblasti </w:t>
      </w:r>
      <w:proofErr w:type="spellStart"/>
      <w:r>
        <w:rPr>
          <w:bCs/>
        </w:rPr>
        <w:t>destigmatizace</w:t>
      </w:r>
      <w:proofErr w:type="spellEnd"/>
      <w:r>
        <w:rPr>
          <w:bCs/>
        </w:rPr>
        <w:t xml:space="preserve"> lidí s duševním onemocněním a zdravotním handicapem má za úkol poskytovatel Fokus Praha</w:t>
      </w:r>
      <w:r w:rsidR="00AD28C1">
        <w:rPr>
          <w:bCs/>
        </w:rPr>
        <w:t>,</w:t>
      </w:r>
      <w:r>
        <w:rPr>
          <w:bCs/>
        </w:rPr>
        <w:t xml:space="preserve"> </w:t>
      </w:r>
      <w:proofErr w:type="spellStart"/>
      <w:r>
        <w:rPr>
          <w:bCs/>
        </w:rPr>
        <w:t>z.ú</w:t>
      </w:r>
      <w:proofErr w:type="spellEnd"/>
      <w:r>
        <w:rPr>
          <w:bCs/>
        </w:rPr>
        <w:t xml:space="preserve">. při Centru duševního zdraví Prahy 9. </w:t>
      </w:r>
      <w:r w:rsidRPr="00231F96">
        <w:rPr>
          <w:bCs/>
        </w:rPr>
        <w:t>Doléčovací centrum pro matky s dětmi</w:t>
      </w:r>
      <w:r w:rsidRPr="00644BD9">
        <w:rPr>
          <w:bCs/>
        </w:rPr>
        <w:t> </w:t>
      </w:r>
      <w:proofErr w:type="spellStart"/>
      <w:r w:rsidRPr="00231F96">
        <w:rPr>
          <w:bCs/>
        </w:rPr>
        <w:t>Sananim</w:t>
      </w:r>
      <w:proofErr w:type="spellEnd"/>
      <w:r>
        <w:rPr>
          <w:bCs/>
        </w:rPr>
        <w:t xml:space="preserve"> </w:t>
      </w:r>
      <w:r w:rsidRPr="00231F96">
        <w:t>se zamě</w:t>
      </w:r>
      <w:r>
        <w:t>řuje na dlouhodobou stabilizaci matek s dětmi, které úspěšně absolvovaly</w:t>
      </w:r>
      <w:r w:rsidRPr="00231F96">
        <w:t xml:space="preserve"> léčbu závislostí a snaží se opět postavit na vlastní nohy. Svým klientům nabízí chráněné bydlení a terapii zaměřenou na zvládnutí celé situace.</w:t>
      </w:r>
      <w:r w:rsidRPr="00B5467B">
        <w:t xml:space="preserve"> Organizace pro pomoc uprchlíkům, </w:t>
      </w:r>
      <w:proofErr w:type="spellStart"/>
      <w:r w:rsidRPr="00B5467B">
        <w:t>z.s</w:t>
      </w:r>
      <w:proofErr w:type="spellEnd"/>
      <w:r w:rsidRPr="00B5467B">
        <w:t xml:space="preserve">. je nezisková, nevládní, humanitární organizace, která pomáhá uprchlíkům a cizincům žijícím v České republice. Organizace poskytuje bezplatné odborné právní a sociální poradenství a sociální rehabilitaci. V zásadě lze konstatovat, že </w:t>
      </w:r>
      <w:r w:rsidRPr="004F5B72">
        <w:rPr>
          <w:bCs/>
        </w:rPr>
        <w:t>zařízení sídlící v MČ poskytují poměrně komplexní spektrum sociálních a zdravotně-sociálních služeb pro s</w:t>
      </w:r>
      <w:r>
        <w:rPr>
          <w:bCs/>
        </w:rPr>
        <w:t xml:space="preserve">vé obyvatele. </w:t>
      </w:r>
      <w:r w:rsidRPr="004F5B72">
        <w:rPr>
          <w:bCs/>
        </w:rPr>
        <w:t xml:space="preserve"> Problémem ovšem mohou být</w:t>
      </w:r>
      <w:r>
        <w:rPr>
          <w:bCs/>
        </w:rPr>
        <w:t xml:space="preserve"> v budoucnu</w:t>
      </w:r>
      <w:r w:rsidRPr="004F5B72">
        <w:rPr>
          <w:bCs/>
        </w:rPr>
        <w:t xml:space="preserve"> kapacity těchto služeb vzhledem </w:t>
      </w:r>
      <w:r w:rsidRPr="004F5B72">
        <w:rPr>
          <w:bCs/>
        </w:rPr>
        <w:br/>
        <w:t>k</w:t>
      </w:r>
      <w:r>
        <w:rPr>
          <w:bCs/>
        </w:rPr>
        <w:t>e zvyšujícím se nárokům a</w:t>
      </w:r>
      <w:r w:rsidRPr="004F5B72">
        <w:rPr>
          <w:bCs/>
        </w:rPr>
        <w:t xml:space="preserve"> očekávaném</w:t>
      </w:r>
      <w:r>
        <w:rPr>
          <w:bCs/>
        </w:rPr>
        <w:t>u nárůstu cílových skupin</w:t>
      </w:r>
      <w:r w:rsidRPr="004F5B72">
        <w:rPr>
          <w:bCs/>
        </w:rPr>
        <w:t xml:space="preserve">. </w:t>
      </w:r>
    </w:p>
    <w:p w14:paraId="2EEAD3D9" w14:textId="77777777" w:rsidR="00634A5B" w:rsidRDefault="00634A5B" w:rsidP="00634A5B">
      <w:pPr>
        <w:pStyle w:val="Nadpis2"/>
      </w:pPr>
      <w:bookmarkStart w:id="62" w:name="_Toc66210564"/>
      <w:r w:rsidRPr="004F5B72">
        <w:t>Shrnutí</w:t>
      </w:r>
      <w:bookmarkEnd w:id="62"/>
    </w:p>
    <w:p w14:paraId="01CDF005" w14:textId="77777777" w:rsidR="00634A5B" w:rsidRDefault="00634A5B" w:rsidP="00E02775">
      <w:pPr>
        <w:pStyle w:val="Odstavecseseznamem"/>
        <w:numPr>
          <w:ilvl w:val="0"/>
          <w:numId w:val="6"/>
        </w:numPr>
        <w:spacing w:after="160" w:line="259" w:lineRule="auto"/>
        <w:jc w:val="both"/>
      </w:pPr>
      <w:r>
        <w:t>Z MČ Praha 9 se stává vyhledávané místo</w:t>
      </w:r>
      <w:r w:rsidR="00815249">
        <w:t xml:space="preserve"> k životu i vzhledem k nabídce nového </w:t>
      </w:r>
      <w:r>
        <w:t xml:space="preserve">bydlení. Počet obyvatel se bude výrazně zvyšovat, proto je potřeba stávající občanskou vybavenost průběžně vhodně doplňovat a přizpůsobovat rostoucí poptávce. </w:t>
      </w:r>
    </w:p>
    <w:p w14:paraId="547DAE88" w14:textId="6412694D" w:rsidR="00634A5B" w:rsidRDefault="00634A5B" w:rsidP="00E02775">
      <w:pPr>
        <w:pStyle w:val="Odstavecseseznamem"/>
        <w:numPr>
          <w:ilvl w:val="0"/>
          <w:numId w:val="6"/>
        </w:numPr>
        <w:spacing w:after="160" w:line="259" w:lineRule="auto"/>
        <w:jc w:val="both"/>
      </w:pPr>
      <w:r>
        <w:lastRenderedPageBreak/>
        <w:t>MČ Praha 9 zřizuje 10 MŠ, 5 ZŠ a 2 ZUŠ. Kapacity MŠ jsou v podstatě naplněny. V současné době jsou přijímány 2/3 dětí ve věku docházky do MŠ v území na místní mateřské školy.  Kapacita MŠ v území by měla být soustavně navyšována. Také počet dětí ve věku docházky na ZŠ má výrazně rostoucí tendenci. V území chybí kapacity ZŠ v podobě nižších desítek tříd. I na této úrovni je zapotřebí hledat způsoby rozšiřování kapacit v důsledku s</w:t>
      </w:r>
      <w:r w:rsidR="00F93A3C">
        <w:t>oučasného demografického vývoje, a to zejména v návaznosti na nový obytný development</w:t>
      </w:r>
      <w:r w:rsidR="001962EF">
        <w:t xml:space="preserve"> v okolí ulic Poděbradská a Kolbenova</w:t>
      </w:r>
      <w:r w:rsidR="00F93A3C">
        <w:t>.</w:t>
      </w:r>
      <w:r>
        <w:t xml:space="preserve"> </w:t>
      </w:r>
      <w:r w:rsidR="00082553">
        <w:t xml:space="preserve">V MČ je </w:t>
      </w:r>
      <w:r w:rsidR="00AC7526">
        <w:t xml:space="preserve">přitom </w:t>
      </w:r>
      <w:r w:rsidR="00082553">
        <w:t>špatná dostupnost MŠ a ZŠ v oblastech východních Vysočan a Hr</w:t>
      </w:r>
      <w:r w:rsidR="00AC7526">
        <w:t>d</w:t>
      </w:r>
      <w:r w:rsidR="00082553">
        <w:t xml:space="preserve">lořez. </w:t>
      </w:r>
      <w:r>
        <w:t>V MČ se dále nachází výchovný ústav a středisko výchovné péče, zařízení komplexní péče pro děti a mládež se závažnými a kombinovanými postiženími, speciální mateřská škola a celkem 17 SŠ</w:t>
      </w:r>
      <w:r w:rsidR="00CE124C">
        <w:t xml:space="preserve"> zařízení</w:t>
      </w:r>
      <w:r>
        <w:t xml:space="preserve">. </w:t>
      </w:r>
    </w:p>
    <w:p w14:paraId="749D7285" w14:textId="77777777" w:rsidR="00634A5B" w:rsidRDefault="002828AB" w:rsidP="00E02775">
      <w:pPr>
        <w:pStyle w:val="Odstavecseseznamem"/>
        <w:numPr>
          <w:ilvl w:val="0"/>
          <w:numId w:val="6"/>
        </w:numPr>
        <w:spacing w:after="160" w:line="259" w:lineRule="auto"/>
        <w:jc w:val="both"/>
      </w:pPr>
      <w:r>
        <w:t xml:space="preserve">V </w:t>
      </w:r>
      <w:r w:rsidR="00634A5B">
        <w:t xml:space="preserve">MČ Praha 9 </w:t>
      </w:r>
      <w:r>
        <w:t>je dostupná běžná zdravotní péče</w:t>
      </w:r>
      <w:r w:rsidR="00634A5B">
        <w:t xml:space="preserve">. Vzhledem k počtu obyvatel je zde poměrně vysoký počet ordinací praktických lékařů pro dospělé. </w:t>
      </w:r>
      <w:r>
        <w:t>V závislosti na demografickém vývoji zde ovšem může v budoucnu nastat nedostatek kapacit ordinací</w:t>
      </w:r>
      <w:r w:rsidR="00634A5B">
        <w:t xml:space="preserve"> praktického lékaře pro děti a dorost. Specializovanou zdravotní péči mohou obyvatelé MČ Praha 9 vyhledat v rámci zdravotnické infrastruktury hl. m. Prahy jako celku, nicméně MČ Praha 9 nabízí poměrně širokou škálu specializovaných ordinací. Mezi specializovanou zdravotní péči, která v MČ Praha 9 registrována není, patří např. diabetologie nebo RTG.  </w:t>
      </w:r>
    </w:p>
    <w:p w14:paraId="573F445D" w14:textId="77777777" w:rsidR="00634A5B" w:rsidRPr="004F5B72" w:rsidRDefault="00634A5B" w:rsidP="00E02775">
      <w:pPr>
        <w:pStyle w:val="Odstavecseseznamem"/>
        <w:numPr>
          <w:ilvl w:val="0"/>
          <w:numId w:val="6"/>
        </w:numPr>
        <w:jc w:val="both"/>
      </w:pPr>
      <w:r w:rsidRPr="004F5B72">
        <w:t>V souvislosti s předpokládaným stárnutím populace lze očekávat rostoucí poptávku po zdravotnických a sociálních službách pro seniory.</w:t>
      </w:r>
    </w:p>
    <w:p w14:paraId="312E7AEE" w14:textId="77777777" w:rsidR="00634A5B" w:rsidRPr="004F5B72" w:rsidRDefault="00634A5B" w:rsidP="00E02775">
      <w:pPr>
        <w:pStyle w:val="Odstavecseseznamem"/>
        <w:numPr>
          <w:ilvl w:val="0"/>
          <w:numId w:val="6"/>
        </w:numPr>
        <w:jc w:val="both"/>
      </w:pPr>
      <w:r>
        <w:t xml:space="preserve">Významným zařízením MČ Praha 9 v oblasti sociálních služeb je nezisková společnost Sociální služby Praha 9, z. </w:t>
      </w:r>
      <w:proofErr w:type="spellStart"/>
      <w:r>
        <w:t>ú.</w:t>
      </w:r>
      <w:proofErr w:type="spellEnd"/>
      <w:r>
        <w:t xml:space="preserve"> Posláním zařízení je poskytování sociálních a zdravotních služeb dětem, seniorům a zdravotně handicapovaným občanům prostřednictvím domova </w:t>
      </w:r>
      <w:r w:rsidR="001E397E">
        <w:t>pro seniory</w:t>
      </w:r>
      <w:r>
        <w:t xml:space="preserve">, pečovatelské služby, domu s pečovatelskou službou, denního stacionáře, aktivizačního centra pro seniory a dětské skupiny. Na území MČ Praha 9 jsou dále </w:t>
      </w:r>
      <w:r w:rsidR="004918F0">
        <w:t>zařízení</w:t>
      </w:r>
      <w:r>
        <w:t xml:space="preserve"> sociální</w:t>
      </w:r>
      <w:r w:rsidR="004918F0">
        <w:t>ch</w:t>
      </w:r>
      <w:r>
        <w:t xml:space="preserve"> služ</w:t>
      </w:r>
      <w:r w:rsidR="004918F0">
        <w:t>eb zaměřená na</w:t>
      </w:r>
      <w:r>
        <w:t xml:space="preserve"> </w:t>
      </w:r>
      <w:r w:rsidR="004918F0">
        <w:t>klienty</w:t>
      </w:r>
      <w:r>
        <w:t xml:space="preserve"> s mentálním a kombinovaným postižením včetně osob s poruchami autistického spektra a </w:t>
      </w:r>
      <w:r w:rsidR="001E397E">
        <w:t xml:space="preserve">řada </w:t>
      </w:r>
      <w:r>
        <w:t>další</w:t>
      </w:r>
      <w:r w:rsidR="001E397E">
        <w:t>ch služeb</w:t>
      </w:r>
      <w:r w:rsidR="004918F0">
        <w:t xml:space="preserve"> poskytovaných </w:t>
      </w:r>
      <w:r w:rsidR="004F4C30">
        <w:t xml:space="preserve">v pobytové a zejména pak </w:t>
      </w:r>
      <w:r w:rsidR="004918F0">
        <w:t>ambulantní a terénní form</w:t>
      </w:r>
      <w:r w:rsidR="004F4C30">
        <w:t>ě</w:t>
      </w:r>
      <w:r>
        <w:t>.</w:t>
      </w:r>
    </w:p>
    <w:p w14:paraId="5F2EB973" w14:textId="77777777" w:rsidR="00AE7775" w:rsidRPr="004F5B72" w:rsidRDefault="00AE7775" w:rsidP="000D6277">
      <w:pPr>
        <w:pStyle w:val="Odstavecseseznamem"/>
        <w:jc w:val="both"/>
      </w:pPr>
    </w:p>
    <w:p w14:paraId="1E8D6B70" w14:textId="77777777" w:rsidR="00FC6AA5" w:rsidRPr="004F5B72" w:rsidRDefault="001A199E" w:rsidP="00942B52">
      <w:pPr>
        <w:pStyle w:val="Nadpis1"/>
      </w:pPr>
      <w:bookmarkStart w:id="63" w:name="_Toc358733695"/>
      <w:bookmarkStart w:id="64" w:name="_Toc66210565"/>
      <w:r w:rsidRPr="004F5B72">
        <w:lastRenderedPageBreak/>
        <w:t>Doprava a dopravní infrastruktura</w:t>
      </w:r>
      <w:bookmarkEnd w:id="63"/>
      <w:bookmarkEnd w:id="64"/>
    </w:p>
    <w:p w14:paraId="325F686D" w14:textId="77777777" w:rsidR="008301E7" w:rsidRDefault="008A680D" w:rsidP="008301E7">
      <w:bookmarkStart w:id="65" w:name="_Toc358733696"/>
      <w:bookmarkStart w:id="66" w:name="_Ref483499080"/>
      <w:r w:rsidRPr="004F5B72">
        <w:t>Kapitola 5 představuje základní aspekty do</w:t>
      </w:r>
      <w:r w:rsidRPr="00990B51">
        <w:t xml:space="preserve">pravní infrastruktury, dopravy a dopravní obslužnosti v MČ P9. Přitom jsou využity různé informační zdroje – a to jak koncepční dokumenty (zejména </w:t>
      </w:r>
      <w:r w:rsidR="00990B51" w:rsidRPr="00990B51">
        <w:t>Plán udržitelné městské mobility pro MČ Praha 9</w:t>
      </w:r>
      <w:r w:rsidRPr="00990B51">
        <w:t>), tak statistické zdroje (data TSK Praha) a informace o systému a linkách veřejné dopravy.</w:t>
      </w:r>
      <w:r w:rsidRPr="004F5B72">
        <w:t xml:space="preserve">  </w:t>
      </w:r>
    </w:p>
    <w:p w14:paraId="1135F50B" w14:textId="77777777" w:rsidR="007F3B8C" w:rsidRDefault="007F3B8C" w:rsidP="00942B52">
      <w:pPr>
        <w:pStyle w:val="Nadpis2"/>
      </w:pPr>
      <w:bookmarkStart w:id="67" w:name="_Toc66210566"/>
      <w:r w:rsidRPr="004F5B72">
        <w:t>Silniční infrastruktura</w:t>
      </w:r>
      <w:bookmarkEnd w:id="65"/>
      <w:r w:rsidR="00773C53" w:rsidRPr="004F5B72">
        <w:t xml:space="preserve"> a doprava</w:t>
      </w:r>
      <w:bookmarkEnd w:id="66"/>
      <w:bookmarkEnd w:id="67"/>
    </w:p>
    <w:p w14:paraId="5E06597F" w14:textId="77777777" w:rsidR="008A680D" w:rsidRDefault="008A680D" w:rsidP="008A680D">
      <w:r>
        <w:t>Na území MČ P9 zasahují některé fragmenty Základního komunikačního skeletu (</w:t>
      </w:r>
      <w:proofErr w:type="spellStart"/>
      <w:r>
        <w:t>ZÁKOSu</w:t>
      </w:r>
      <w:proofErr w:type="spellEnd"/>
      <w:r>
        <w:t xml:space="preserve">) hl. m. Prahy. Z radiálních komunikací se jedná o Libereckou ulici (tzv. </w:t>
      </w:r>
      <w:r w:rsidR="0084289A">
        <w:t>Proseckou</w:t>
      </w:r>
      <w:r>
        <w:t xml:space="preserve"> radiálu), která propojuje celoměstské centrum Prahy s dálnicí D8 a Vysočanskou radiálu, která propojuje Kbelskou ulici s dálnicí D10 a s Pražským okruhem. Z tangenciálních, resp. okružních komunikací se jedná o zmíněnou Kbelskou ulici, která jednak propojuje severní a východní okraj intravilánu hl. m. Prahy a jednak supluje chybějící severovýchodní část Pražského okruhu, tedy převádí tranzitní dopravu mezi dálnicemi a silnicemi D8, I/9, D10, D11, I/12, I/2 a D1. </w:t>
      </w:r>
    </w:p>
    <w:p w14:paraId="34A44750" w14:textId="77777777" w:rsidR="00F72EA6" w:rsidRDefault="00F72EA6" w:rsidP="00F72EA6">
      <w:r>
        <w:t xml:space="preserve">Pro tranzitní dopravu (s výjimkou těžké nákladní dopravy) je vzhledem k nedostavěnému Pražskému okruhu důležitá také tangenciální ulice Průmyslová, která navazuje na ulici Kbelskou a převádí tranzitní dopravu na Štěrboholskou radiálu. </w:t>
      </w:r>
    </w:p>
    <w:p w14:paraId="1D508A4D" w14:textId="2E77B0FC" w:rsidR="00F72EA6" w:rsidRDefault="00F72EA6" w:rsidP="00F72EA6">
      <w:pPr>
        <w:pStyle w:val="Titulek"/>
      </w:pPr>
      <w:bookmarkStart w:id="68" w:name="_Toc66210603"/>
      <w:r>
        <w:t xml:space="preserve">Obrázek </w:t>
      </w:r>
      <w:r w:rsidR="00FE79B7">
        <w:fldChar w:fldCharType="begin"/>
      </w:r>
      <w:r w:rsidR="00FE79B7">
        <w:instrText xml:space="preserve"> SEQ Obrázek \* ARABIC </w:instrText>
      </w:r>
      <w:r w:rsidR="00FE79B7">
        <w:fldChar w:fldCharType="separate"/>
      </w:r>
      <w:r w:rsidR="00A73E23">
        <w:rPr>
          <w:noProof/>
        </w:rPr>
        <w:t>3</w:t>
      </w:r>
      <w:r w:rsidR="00FE79B7">
        <w:rPr>
          <w:noProof/>
        </w:rPr>
        <w:fldChar w:fldCharType="end"/>
      </w:r>
      <w:r>
        <w:t>: Základní silniční síť na Praze 9</w:t>
      </w:r>
      <w:bookmarkEnd w:id="68"/>
    </w:p>
    <w:p w14:paraId="35D67554" w14:textId="77777777" w:rsidR="00F72EA6" w:rsidRDefault="00F72EA6" w:rsidP="00F72EA6">
      <w:pPr>
        <w:spacing w:after="0" w:line="240" w:lineRule="auto"/>
      </w:pPr>
      <w:r w:rsidRPr="00312530">
        <w:rPr>
          <w:noProof/>
          <w:lang w:eastAsia="cs-CZ"/>
        </w:rPr>
        <w:drawing>
          <wp:inline distT="0" distB="0" distL="0" distR="0" wp14:anchorId="32C1304C" wp14:editId="0B7BBB9E">
            <wp:extent cx="3705225" cy="3983652"/>
            <wp:effectExtent l="19050" t="0" r="9525" b="0"/>
            <wp:docPr id="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lnicni sit_vykon statni spravy P9.png"/>
                    <pic:cNvPicPr/>
                  </pic:nvPicPr>
                  <pic:blipFill rotWithShape="1">
                    <a:blip r:embed="rId17" cstate="print">
                      <a:extLst>
                        <a:ext uri="{28A0092B-C50C-407E-A947-70E740481C1C}">
                          <a14:useLocalDpi xmlns:a14="http://schemas.microsoft.com/office/drawing/2010/main" val="0"/>
                        </a:ext>
                      </a:extLst>
                    </a:blip>
                    <a:srcRect l="10753" t="4299" r="14839" b="11539"/>
                    <a:stretch/>
                  </pic:blipFill>
                  <pic:spPr bwMode="auto">
                    <a:xfrm>
                      <a:off x="0" y="0"/>
                      <a:ext cx="3705225" cy="3983652"/>
                    </a:xfrm>
                    <a:prstGeom prst="rect">
                      <a:avLst/>
                    </a:prstGeom>
                    <a:ln>
                      <a:noFill/>
                    </a:ln>
                    <a:extLst>
                      <a:ext uri="{53640926-AAD7-44D8-BBD7-CCE9431645EC}">
                        <a14:shadowObscured xmlns:a14="http://schemas.microsoft.com/office/drawing/2010/main"/>
                      </a:ext>
                    </a:extLst>
                  </pic:spPr>
                </pic:pic>
              </a:graphicData>
            </a:graphic>
          </wp:inline>
        </w:drawing>
      </w:r>
    </w:p>
    <w:p w14:paraId="7F5FEAAF" w14:textId="77777777" w:rsidR="00F72EA6" w:rsidRDefault="00F72EA6" w:rsidP="009945FC">
      <w:pPr>
        <w:pStyle w:val="Citt"/>
      </w:pPr>
      <w:r w:rsidRPr="00312530">
        <w:t>Zdroj: Generel silniční dopravy MČ P9</w:t>
      </w:r>
    </w:p>
    <w:p w14:paraId="1DBB2D3E" w14:textId="77777777" w:rsidR="00A915D0" w:rsidRDefault="00A915D0" w:rsidP="009945FC">
      <w:pPr>
        <w:pStyle w:val="Citt"/>
      </w:pPr>
      <w:r w:rsidRPr="00312530">
        <w:t>Pozn.: červeně zvýrazněné komunikace jsou ve správě HMP, ostatní ve správě MČ</w:t>
      </w:r>
    </w:p>
    <w:p w14:paraId="30C36C21" w14:textId="77777777" w:rsidR="008A680D" w:rsidRDefault="008A680D" w:rsidP="008A680D">
      <w:r>
        <w:lastRenderedPageBreak/>
        <w:t xml:space="preserve">Jediným fragmentem nedostavěného městského okruhu na území MČ P9 je estakáda Na </w:t>
      </w:r>
      <w:proofErr w:type="spellStart"/>
      <w:r>
        <w:t>Balabence</w:t>
      </w:r>
      <w:proofErr w:type="spellEnd"/>
      <w:r>
        <w:t xml:space="preserve">, která má být ovšem podle aktuálního investičního záměru pro dostavbu Městského tunelu (tzv. Tunel Blanka 2) nahrazena tunelem. </w:t>
      </w:r>
    </w:p>
    <w:p w14:paraId="54180833" w14:textId="77777777" w:rsidR="008A680D" w:rsidRDefault="008A680D" w:rsidP="008A680D">
      <w:r>
        <w:t>Skelet silniční infrastruktury uvnitř samotné MČ P9 tvoří sběrné komunikace, a to radiální:</w:t>
      </w:r>
    </w:p>
    <w:p w14:paraId="38FF810B" w14:textId="77777777" w:rsidR="008A680D" w:rsidRDefault="008A680D" w:rsidP="001441D3">
      <w:pPr>
        <w:pStyle w:val="Odstavecseseznamem"/>
        <w:numPr>
          <w:ilvl w:val="0"/>
          <w:numId w:val="10"/>
        </w:numPr>
      </w:pPr>
      <w:r>
        <w:t>Prosecká,</w:t>
      </w:r>
    </w:p>
    <w:p w14:paraId="3D0647C8" w14:textId="77777777" w:rsidR="008A680D" w:rsidRDefault="008A680D" w:rsidP="001441D3">
      <w:pPr>
        <w:pStyle w:val="Odstavecseseznamem"/>
        <w:numPr>
          <w:ilvl w:val="0"/>
          <w:numId w:val="10"/>
        </w:numPr>
      </w:pPr>
      <w:r>
        <w:t>Sokolovská / Kolbenova,</w:t>
      </w:r>
    </w:p>
    <w:p w14:paraId="34FC93C1" w14:textId="77777777" w:rsidR="008A680D" w:rsidRDefault="008A680D" w:rsidP="001441D3">
      <w:pPr>
        <w:pStyle w:val="Odstavecseseznamem"/>
        <w:numPr>
          <w:ilvl w:val="0"/>
          <w:numId w:val="10"/>
        </w:numPr>
      </w:pPr>
      <w:r>
        <w:t>Českomoravská / Poděbradská,</w:t>
      </w:r>
    </w:p>
    <w:p w14:paraId="58BD339F" w14:textId="77777777" w:rsidR="008A680D" w:rsidRDefault="008A680D" w:rsidP="001441D3">
      <w:pPr>
        <w:pStyle w:val="Odstavecseseznamem"/>
        <w:numPr>
          <w:ilvl w:val="0"/>
          <w:numId w:val="10"/>
        </w:numPr>
      </w:pPr>
      <w:r>
        <w:t>Českobrodská,</w:t>
      </w:r>
    </w:p>
    <w:p w14:paraId="6D7232CD" w14:textId="77777777" w:rsidR="008A680D" w:rsidRDefault="008A680D" w:rsidP="008A680D">
      <w:r>
        <w:t>a tangenciální:</w:t>
      </w:r>
    </w:p>
    <w:p w14:paraId="5113CCB8" w14:textId="77777777" w:rsidR="008A680D" w:rsidRDefault="008A680D" w:rsidP="001441D3">
      <w:pPr>
        <w:pStyle w:val="Odstavecseseznamem"/>
        <w:numPr>
          <w:ilvl w:val="0"/>
          <w:numId w:val="11"/>
        </w:numPr>
      </w:pPr>
      <w:r>
        <w:t>Vysočanská</w:t>
      </w:r>
    </w:p>
    <w:p w14:paraId="7FA19E8F" w14:textId="77777777" w:rsidR="008A680D" w:rsidRDefault="008A680D" w:rsidP="001441D3">
      <w:pPr>
        <w:pStyle w:val="Odstavecseseznamem"/>
        <w:numPr>
          <w:ilvl w:val="0"/>
          <w:numId w:val="11"/>
        </w:numPr>
      </w:pPr>
      <w:r>
        <w:t>Freyova / K Žižkovu</w:t>
      </w:r>
    </w:p>
    <w:p w14:paraId="764CCD7B" w14:textId="1D2433BE" w:rsidR="008A680D" w:rsidRDefault="008A680D" w:rsidP="001441D3">
      <w:pPr>
        <w:pStyle w:val="Odstavecseseznamem"/>
        <w:numPr>
          <w:ilvl w:val="0"/>
          <w:numId w:val="11"/>
        </w:numPr>
      </w:pPr>
      <w:r>
        <w:t>Spojovací</w:t>
      </w:r>
    </w:p>
    <w:p w14:paraId="10E1B141" w14:textId="056BD6CD" w:rsidR="00E8473C" w:rsidRDefault="00E8473C" w:rsidP="001441D3">
      <w:pPr>
        <w:pStyle w:val="Odstavecseseznamem"/>
        <w:numPr>
          <w:ilvl w:val="0"/>
          <w:numId w:val="11"/>
        </w:numPr>
      </w:pPr>
      <w:r>
        <w:t>Novovysočanská</w:t>
      </w:r>
    </w:p>
    <w:p w14:paraId="151C1A4B" w14:textId="4E0628F8" w:rsidR="00E8473C" w:rsidRDefault="00E8473C" w:rsidP="001441D3">
      <w:pPr>
        <w:pStyle w:val="Odstavecseseznamem"/>
        <w:numPr>
          <w:ilvl w:val="0"/>
          <w:numId w:val="11"/>
        </w:numPr>
      </w:pPr>
      <w:r>
        <w:t>Lovosická</w:t>
      </w:r>
    </w:p>
    <w:p w14:paraId="7B73D97F" w14:textId="77777777" w:rsidR="008A680D" w:rsidRDefault="008A680D" w:rsidP="008A680D">
      <w:r>
        <w:t xml:space="preserve">Problémem páteřní silniční infrastruktury na území MČ P9 je jednak </w:t>
      </w:r>
      <w:proofErr w:type="spellStart"/>
      <w:r>
        <w:t>nedostavěnost</w:t>
      </w:r>
      <w:proofErr w:type="spellEnd"/>
      <w:r>
        <w:t xml:space="preserve"> komunikací v rámci </w:t>
      </w:r>
      <w:proofErr w:type="spellStart"/>
      <w:r>
        <w:t>ZÁKOSu</w:t>
      </w:r>
      <w:proofErr w:type="spellEnd"/>
      <w:r>
        <w:t xml:space="preserve"> (zejména nedostavěný Pražský okruh, Městský okruh a Vysočanská radiála), která je příčinou přetěžování sběrných a ostatních komunikací tranzitní dopravou (s výraznými negativními vlivy na obytné prostředí MČ P9) a existence velkého množství komunikačních bariér v území ovlivňující charakter sítě sběrných komunikací. Sběrné komunikace totiž mají (zejména v tangenciálním, resp. </w:t>
      </w:r>
      <w:proofErr w:type="spellStart"/>
      <w:r>
        <w:t>severo</w:t>
      </w:r>
      <w:proofErr w:type="spellEnd"/>
      <w:r>
        <w:t>-jižním směru) velmi malou hustotu – např. jediné přímé kapacitní propojení mezi Prosekem a Vysočany je přes Vysočanskou ulici; z Vysočan do Hrdlořez je to pak ulice Spojovací / K Žižkovu. Vlivem těchto bariér nevytvářejí sběrné komunikace v území hustý rošt, který by převedl místní dopravu bez zbytečných souběhů různých proudů na nadřazené komunikace. To je rizikem mj. ve vztahu k předpokládanému budoucímu růstu intenzit automobilové dopravy generované</w:t>
      </w:r>
      <w:r w:rsidR="00CE2CBA">
        <w:t>mu</w:t>
      </w:r>
      <w:r>
        <w:t xml:space="preserve"> novým developmentem podél ulice Kolbenova a Poděbradská. Doprava z těchto transformačních zón totiž vede do pouhých čtyř přetížených uzlů (Náměstí OSN, křižovatky Poděbradská/Freyova; Kolbenova/Kbelská; Poděbradská/Průmyslová), kterým se téměř nelze vyhnout. Kvůli nedostatečné hustotě sběrných komunikací se tak různé dopravní proudy sbíhají na jejich dílčích úsecích a na křižovatkách, kde dochází k přetěžování jejich kapacit, vzniku kongescí a zdržení dopravy. </w:t>
      </w:r>
    </w:p>
    <w:p w14:paraId="266BDA0B" w14:textId="77777777" w:rsidR="00B52087" w:rsidRDefault="00B52087" w:rsidP="008A680D">
      <w:r w:rsidRPr="00B52087">
        <w:t xml:space="preserve">Komunikační síť v území </w:t>
      </w:r>
      <w:r>
        <w:t>je výrazně ovlivňována existencí komunikačních bariér, které znemožňují přímá propojení některých okrsků. Mezi tyto bariéry patří:</w:t>
      </w:r>
    </w:p>
    <w:p w14:paraId="1298AA0C" w14:textId="77777777" w:rsidR="00B52087" w:rsidRDefault="00B52087" w:rsidP="001441D3">
      <w:pPr>
        <w:pStyle w:val="Odstavecseseznamem"/>
        <w:numPr>
          <w:ilvl w:val="0"/>
          <w:numId w:val="12"/>
        </w:numPr>
      </w:pPr>
      <w:r>
        <w:t>svažitá území mezi Vysočany a Prosekem</w:t>
      </w:r>
    </w:p>
    <w:p w14:paraId="05C03DDE" w14:textId="77777777" w:rsidR="00B52087" w:rsidRDefault="00B52087" w:rsidP="001441D3">
      <w:pPr>
        <w:pStyle w:val="Odstavecseseznamem"/>
        <w:numPr>
          <w:ilvl w:val="0"/>
          <w:numId w:val="12"/>
        </w:numPr>
      </w:pPr>
      <w:r>
        <w:t>svažitá území mezi Vysočany, Hrdlořezy a Kyji</w:t>
      </w:r>
    </w:p>
    <w:p w14:paraId="3B122745" w14:textId="77777777" w:rsidR="00B52087" w:rsidRDefault="00B52087" w:rsidP="001441D3">
      <w:pPr>
        <w:pStyle w:val="Odstavecseseznamem"/>
        <w:numPr>
          <w:ilvl w:val="0"/>
          <w:numId w:val="12"/>
        </w:numPr>
      </w:pPr>
      <w:r>
        <w:t>železniční trať Praha – Lysá nad Labem</w:t>
      </w:r>
    </w:p>
    <w:p w14:paraId="42794FB1" w14:textId="77777777" w:rsidR="00B52087" w:rsidRDefault="00B52087" w:rsidP="001441D3">
      <w:pPr>
        <w:pStyle w:val="Odstavecseseznamem"/>
        <w:numPr>
          <w:ilvl w:val="0"/>
          <w:numId w:val="12"/>
        </w:numPr>
      </w:pPr>
      <w:r>
        <w:t>železniční trať Praha – Kolín</w:t>
      </w:r>
    </w:p>
    <w:p w14:paraId="42F31A09" w14:textId="77777777" w:rsidR="00B52087" w:rsidRDefault="00B52087" w:rsidP="001441D3">
      <w:pPr>
        <w:pStyle w:val="Odstavecseseznamem"/>
        <w:numPr>
          <w:ilvl w:val="0"/>
          <w:numId w:val="12"/>
        </w:numPr>
      </w:pPr>
      <w:r>
        <w:t xml:space="preserve">železniční uzel na </w:t>
      </w:r>
      <w:proofErr w:type="spellStart"/>
      <w:r>
        <w:t>Balabence</w:t>
      </w:r>
      <w:proofErr w:type="spellEnd"/>
    </w:p>
    <w:p w14:paraId="033A91DB" w14:textId="77777777" w:rsidR="007B24BD" w:rsidRDefault="007B24BD" w:rsidP="001441D3">
      <w:pPr>
        <w:pStyle w:val="Odstavecseseznamem"/>
        <w:numPr>
          <w:ilvl w:val="0"/>
          <w:numId w:val="12"/>
        </w:numPr>
      </w:pPr>
      <w:r>
        <w:t>brownfieldy ve Vysočanech</w:t>
      </w:r>
    </w:p>
    <w:p w14:paraId="78FA3614" w14:textId="77777777" w:rsidR="00F11E0D" w:rsidRDefault="000548E7" w:rsidP="008A680D">
      <w:r>
        <w:lastRenderedPageBreak/>
        <w:t>Z hlediska intenzit dopravy jsou nejzatíženějšími komunikacemi v zájmovém území radiály dálničního typu (Prosecká radiála a Vysočanská radiála)</w:t>
      </w:r>
      <w:r w:rsidR="00D66B02">
        <w:t xml:space="preserve"> a tangenciální Kbelská ulice</w:t>
      </w:r>
      <w:r w:rsidR="0003704B">
        <w:t>, která má sice v úseku mezi oběma radiálami srovnatelnou kapacitu, ale jsou na ní bodové závady</w:t>
      </w:r>
      <w:r w:rsidR="00027CD7">
        <w:t xml:space="preserve"> </w:t>
      </w:r>
      <w:r w:rsidR="00027CD7" w:rsidRPr="00E0177E">
        <w:t>způsobující</w:t>
      </w:r>
      <w:r w:rsidR="0003704B" w:rsidRPr="00E0177E">
        <w:t xml:space="preserve"> čas</w:t>
      </w:r>
      <w:r w:rsidR="00027CD7" w:rsidRPr="00E0177E">
        <w:t>té</w:t>
      </w:r>
      <w:r w:rsidR="001C4DCD" w:rsidRPr="00E0177E">
        <w:t xml:space="preserve"> kongesce</w:t>
      </w:r>
      <w:r w:rsidR="0003704B" w:rsidRPr="00E0177E">
        <w:t>.</w:t>
      </w:r>
      <w:r w:rsidR="005F467F" w:rsidRPr="00E0177E">
        <w:t xml:space="preserve"> Jak</w:t>
      </w:r>
      <w:r w:rsidR="005F467F">
        <w:t xml:space="preserve"> Prosecká radiála, tak Kbelská ulice přitom nemají dostatečné kapacity vzhledem k celkovým intenzitám provozu a kapacitní hrdla</w:t>
      </w:r>
      <w:r w:rsidR="005446B7">
        <w:rPr>
          <w:rStyle w:val="Znakapoznpodarou"/>
        </w:rPr>
        <w:footnoteReference w:id="12"/>
      </w:r>
      <w:r w:rsidR="005F467F">
        <w:t xml:space="preserve"> na těchto komunikacích a na jejich vyústění zde přispívají k pravidelným kongescím. </w:t>
      </w:r>
      <w:r w:rsidR="00943CA6">
        <w:t>Další nejzatíženější komunikací je Čuprova ulice, která je fragmentem nedostavěného Městského okruhu.</w:t>
      </w:r>
      <w:r w:rsidR="003B57DF">
        <w:t xml:space="preserve"> Z hlediska kapacit ovšem představuje velký problém Průmyslová ulice, která spolu s Kbelskou ulicí supluje nedostavěný Pražský okruh </w:t>
      </w:r>
      <w:r w:rsidR="004B714C">
        <w:t xml:space="preserve">a která převádí tranzitní dopravu (mimo těžké nákladní dopravy) mezi Kbelskou ulicí a Štěrboholskou radiálou. Na ní jsou </w:t>
      </w:r>
      <w:r w:rsidR="00BE5E26">
        <w:t xml:space="preserve">z hlediska kapacit </w:t>
      </w:r>
      <w:r w:rsidR="004B714C">
        <w:t xml:space="preserve">závadné úrovňové křižovatky se SSZ s Kolbenovou ulicí a Poděbradskou ulicí.  </w:t>
      </w:r>
      <w:r w:rsidR="00943CA6">
        <w:t xml:space="preserve"> </w:t>
      </w:r>
      <w:r w:rsidR="001C4DCD">
        <w:t xml:space="preserve"> </w:t>
      </w:r>
      <w:r w:rsidR="0003704B">
        <w:t xml:space="preserve"> </w:t>
      </w:r>
    </w:p>
    <w:p w14:paraId="31F98DF6" w14:textId="1E9562AF" w:rsidR="008A680D" w:rsidRDefault="004F01E6" w:rsidP="004F01E6">
      <w:pPr>
        <w:pStyle w:val="Titulek"/>
      </w:pPr>
      <w:bookmarkStart w:id="69" w:name="_Toc66210604"/>
      <w:r>
        <w:t xml:space="preserve">Obrázek </w:t>
      </w:r>
      <w:r w:rsidR="00FE79B7">
        <w:fldChar w:fldCharType="begin"/>
      </w:r>
      <w:r w:rsidR="00FE79B7">
        <w:instrText xml:space="preserve"> SEQ Obrázek \* ARABIC </w:instrText>
      </w:r>
      <w:r w:rsidR="00FE79B7">
        <w:fldChar w:fldCharType="separate"/>
      </w:r>
      <w:r w:rsidR="00A73E23">
        <w:rPr>
          <w:noProof/>
        </w:rPr>
        <w:t>4</w:t>
      </w:r>
      <w:r w:rsidR="00FE79B7">
        <w:rPr>
          <w:noProof/>
        </w:rPr>
        <w:fldChar w:fldCharType="end"/>
      </w:r>
      <w:r>
        <w:t>: Intenzity automobilové dopravy v zájmovém území v r. 2019 (poč. motorových vozidel / 24 h)</w:t>
      </w:r>
      <w:bookmarkEnd w:id="69"/>
    </w:p>
    <w:p w14:paraId="4DC7E81D" w14:textId="77777777" w:rsidR="00C0760C" w:rsidRDefault="00C0760C" w:rsidP="00C0760C">
      <w:pPr>
        <w:spacing w:after="0"/>
      </w:pPr>
      <w:r>
        <w:rPr>
          <w:noProof/>
          <w:lang w:eastAsia="cs-CZ"/>
        </w:rPr>
        <w:lastRenderedPageBreak/>
        <w:drawing>
          <wp:inline distT="0" distB="0" distL="0" distR="0" wp14:anchorId="55F66800" wp14:editId="24D94C81">
            <wp:extent cx="5753100" cy="5724525"/>
            <wp:effectExtent l="19050" t="0" r="0" b="0"/>
            <wp:docPr id="1" name="obrázek 1" descr="C:\Users\notebook\Documents\Work\P9\Intenzit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cuments\Work\P9\Intenzity 2019.jpg"/>
                    <pic:cNvPicPr>
                      <a:picLocks noChangeAspect="1" noChangeArrowheads="1"/>
                    </pic:cNvPicPr>
                  </pic:nvPicPr>
                  <pic:blipFill>
                    <a:blip r:embed="rId18" cstate="print"/>
                    <a:srcRect/>
                    <a:stretch>
                      <a:fillRect/>
                    </a:stretch>
                  </pic:blipFill>
                  <pic:spPr bwMode="auto">
                    <a:xfrm>
                      <a:off x="0" y="0"/>
                      <a:ext cx="5753100" cy="5724525"/>
                    </a:xfrm>
                    <a:prstGeom prst="rect">
                      <a:avLst/>
                    </a:prstGeom>
                    <a:noFill/>
                    <a:ln w="9525">
                      <a:noFill/>
                      <a:miter lim="800000"/>
                      <a:headEnd/>
                      <a:tailEnd/>
                    </a:ln>
                  </pic:spPr>
                </pic:pic>
              </a:graphicData>
            </a:graphic>
          </wp:inline>
        </w:drawing>
      </w:r>
    </w:p>
    <w:p w14:paraId="092080E6" w14:textId="77777777" w:rsidR="00C0760C" w:rsidRDefault="00C0760C" w:rsidP="00777DE7">
      <w:pPr>
        <w:pStyle w:val="Citt"/>
      </w:pPr>
      <w:r>
        <w:t xml:space="preserve">Zdroj: </w:t>
      </w:r>
      <w:r w:rsidR="004F01E6">
        <w:t>TSK Praha (2020)</w:t>
      </w:r>
    </w:p>
    <w:p w14:paraId="3EFD9B4C" w14:textId="77777777" w:rsidR="00C0760C" w:rsidRDefault="004057FE" w:rsidP="008A680D">
      <w:r>
        <w:t>Z radiálních tahů jsou vysoké intenzity provozu také na Českobrodské ulici, která má pouze dvoupruhové uspořádání a dále na ulicích Českomoravská a Poděbradská</w:t>
      </w:r>
      <w:r w:rsidR="00331272">
        <w:t xml:space="preserve">. O něco nižší jsou intenzity provozu na ulicích Kolbenova a Sokolovská, což je dáno mj. tím, že podél ulice Kolbenova zatím převažují </w:t>
      </w:r>
      <w:proofErr w:type="spellStart"/>
      <w:r w:rsidR="00331272">
        <w:t>podvyužité</w:t>
      </w:r>
      <w:proofErr w:type="spellEnd"/>
      <w:r w:rsidR="00331272">
        <w:t xml:space="preserve"> brownfieldy, které generují jen malou dopravní zátěž. Velkým rizikem do budoucna je růst intenzit automobilové dopravy v návaznosti na předpokládaný development – a to zejména v okolí Kolbenovy ulice a Poděbradské ulice. Vzhledem k výše zmíněné absenci alternativních propojení, která by </w:t>
      </w:r>
      <w:proofErr w:type="spellStart"/>
      <w:r w:rsidR="00331272">
        <w:t>bezkolizně</w:t>
      </w:r>
      <w:proofErr w:type="spellEnd"/>
      <w:r w:rsidR="00331272">
        <w:t xml:space="preserve"> převáděla dopravu z těchto ulic na nadřazenou síť tak v důsledku budoucího územního rozvoje hrozí kolaps dopravy v těchto ulicích i v celých Vysočanech.</w:t>
      </w:r>
      <w:r w:rsidR="00E94588">
        <w:t xml:space="preserve"> Vedle dostavby Pražského okruhu a Městského okruhu je tudíž žádoucí i dostavba Vysočanské radiály (v tunelové variantě) pro vymístění tranzitní radiální dopravy z uliční sítě Vysočan.</w:t>
      </w:r>
      <w:r w:rsidR="00331272">
        <w:t xml:space="preserve"> </w:t>
      </w:r>
    </w:p>
    <w:p w14:paraId="223B7EBD" w14:textId="13C47DFE" w:rsidR="00F11E0D" w:rsidRPr="005B7568" w:rsidRDefault="00950953" w:rsidP="00950953">
      <w:pPr>
        <w:pStyle w:val="Titulek"/>
        <w:rPr>
          <w:color w:val="auto"/>
        </w:rPr>
      </w:pPr>
      <w:bookmarkStart w:id="70" w:name="_Toc66210605"/>
      <w:r>
        <w:t xml:space="preserve">Obrázek </w:t>
      </w:r>
      <w:r w:rsidR="00FE79B7">
        <w:fldChar w:fldCharType="begin"/>
      </w:r>
      <w:r w:rsidR="00FE79B7">
        <w:instrText xml:space="preserve"> SEQ Obrázek \* ARABIC </w:instrText>
      </w:r>
      <w:r w:rsidR="00FE79B7">
        <w:fldChar w:fldCharType="separate"/>
      </w:r>
      <w:r w:rsidR="00A73E23">
        <w:rPr>
          <w:noProof/>
        </w:rPr>
        <w:t>5</w:t>
      </w:r>
      <w:r w:rsidR="00FE79B7">
        <w:rPr>
          <w:noProof/>
        </w:rPr>
        <w:fldChar w:fldCharType="end"/>
      </w:r>
      <w:r>
        <w:t xml:space="preserve">: </w:t>
      </w:r>
      <w:r w:rsidR="00F11E0D" w:rsidRPr="00950953">
        <w:t xml:space="preserve">Problémová mapa silniční dopravy z pražského </w:t>
      </w:r>
      <w:proofErr w:type="spellStart"/>
      <w:r w:rsidR="00F11E0D" w:rsidRPr="00950953">
        <w:t>SUMPu</w:t>
      </w:r>
      <w:bookmarkEnd w:id="70"/>
      <w:proofErr w:type="spellEnd"/>
    </w:p>
    <w:p w14:paraId="5F79E11D" w14:textId="77777777" w:rsidR="00AC0F94" w:rsidRDefault="00F11E0D" w:rsidP="00AC0F94">
      <w:pPr>
        <w:spacing w:after="0"/>
        <w:sectPr w:rsidR="00AC0F94" w:rsidSect="006B70E4">
          <w:footerReference w:type="default" r:id="rId19"/>
          <w:pgSz w:w="11906" w:h="16838"/>
          <w:pgMar w:top="1417" w:right="1417" w:bottom="1417" w:left="1417" w:header="708" w:footer="708" w:gutter="0"/>
          <w:cols w:space="708"/>
          <w:docGrid w:linePitch="360"/>
        </w:sectPr>
      </w:pPr>
      <w:r w:rsidRPr="005B7568">
        <w:rPr>
          <w:noProof/>
          <w:lang w:eastAsia="cs-CZ"/>
        </w:rPr>
        <w:lastRenderedPageBreak/>
        <w:drawing>
          <wp:inline distT="0" distB="0" distL="0" distR="0" wp14:anchorId="59E5B469" wp14:editId="3F58BBDE">
            <wp:extent cx="5756910" cy="5139690"/>
            <wp:effectExtent l="19050" t="0" r="0" b="0"/>
            <wp:docPr id="7" name="Obrázek 19" descr="Problémová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émová mapa.jpg"/>
                    <pic:cNvPicPr/>
                  </pic:nvPicPr>
                  <pic:blipFill>
                    <a:blip r:embed="rId20" cstate="print"/>
                    <a:stretch>
                      <a:fillRect/>
                    </a:stretch>
                  </pic:blipFill>
                  <pic:spPr>
                    <a:xfrm>
                      <a:off x="0" y="0"/>
                      <a:ext cx="5756910" cy="5139690"/>
                    </a:xfrm>
                    <a:prstGeom prst="rect">
                      <a:avLst/>
                    </a:prstGeom>
                  </pic:spPr>
                </pic:pic>
              </a:graphicData>
            </a:graphic>
          </wp:inline>
        </w:drawing>
      </w:r>
    </w:p>
    <w:p w14:paraId="61BE082C" w14:textId="77777777" w:rsidR="00F11E0D" w:rsidRPr="005B7568" w:rsidRDefault="00AC0F94" w:rsidP="00AC0F94">
      <w:pPr>
        <w:spacing w:after="0"/>
      </w:pPr>
      <w:r>
        <w:rPr>
          <w:noProof/>
          <w:lang w:eastAsia="cs-CZ"/>
        </w:rPr>
        <w:drawing>
          <wp:inline distT="0" distB="0" distL="0" distR="0" wp14:anchorId="2E29D998" wp14:editId="4A2C06AB">
            <wp:extent cx="1752600" cy="1200150"/>
            <wp:effectExtent l="19050" t="0" r="0" b="0"/>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752600" cy="1200150"/>
                    </a:xfrm>
                    <a:prstGeom prst="rect">
                      <a:avLst/>
                    </a:prstGeom>
                    <a:noFill/>
                    <a:ln w="9525">
                      <a:noFill/>
                      <a:miter lim="800000"/>
                      <a:headEnd/>
                      <a:tailEnd/>
                    </a:ln>
                  </pic:spPr>
                </pic:pic>
              </a:graphicData>
            </a:graphic>
          </wp:inline>
        </w:drawing>
      </w:r>
    </w:p>
    <w:p w14:paraId="524C7CBD" w14:textId="77777777" w:rsidR="00AC0F94" w:rsidRDefault="00AC0F94" w:rsidP="00F11E0D">
      <w:pPr>
        <w:rPr>
          <w:i/>
        </w:rPr>
        <w:sectPr w:rsidR="00AC0F94" w:rsidSect="00AC0F94">
          <w:type w:val="continuous"/>
          <w:pgSz w:w="11906" w:h="16838"/>
          <w:pgMar w:top="1417" w:right="1417" w:bottom="1417" w:left="1417" w:header="708" w:footer="708" w:gutter="0"/>
          <w:cols w:num="2" w:space="282"/>
          <w:docGrid w:linePitch="360"/>
        </w:sectPr>
      </w:pPr>
      <w:r>
        <w:rPr>
          <w:i/>
          <w:noProof/>
          <w:lang w:eastAsia="cs-CZ"/>
        </w:rPr>
        <w:drawing>
          <wp:inline distT="0" distB="0" distL="0" distR="0" wp14:anchorId="49A6C9C3" wp14:editId="1608B1DB">
            <wp:extent cx="1876425" cy="581025"/>
            <wp:effectExtent l="19050" t="0" r="9525"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876425" cy="581025"/>
                    </a:xfrm>
                    <a:prstGeom prst="rect">
                      <a:avLst/>
                    </a:prstGeom>
                    <a:noFill/>
                    <a:ln w="9525">
                      <a:noFill/>
                      <a:miter lim="800000"/>
                      <a:headEnd/>
                      <a:tailEnd/>
                    </a:ln>
                  </pic:spPr>
                </pic:pic>
              </a:graphicData>
            </a:graphic>
          </wp:inline>
        </w:drawing>
      </w:r>
    </w:p>
    <w:p w14:paraId="5B5A490F" w14:textId="77777777" w:rsidR="00F11E0D" w:rsidRDefault="00F11E0D" w:rsidP="00F145F9">
      <w:pPr>
        <w:pStyle w:val="Citt"/>
      </w:pPr>
      <w:r w:rsidRPr="005B7568">
        <w:t xml:space="preserve">Zdroj: </w:t>
      </w:r>
      <w:r w:rsidR="00F145F9">
        <w:t>PUMM HMP (2020)</w:t>
      </w:r>
    </w:p>
    <w:p w14:paraId="31B19B98" w14:textId="77777777" w:rsidR="00AA2581" w:rsidRDefault="00AA2581" w:rsidP="00214810">
      <w:r>
        <w:t>V MČ Praha 9 jsou nedostatečné kapacity dopravy v klidu zejména v blokové zástavbě Vysočan a sídlištní zástavbě na Proseku a na Střížkově. Důvodem je historické koncipování uličního prostoru na výrazně nižší míru automobilizace (resp. žádnou automobilizaci), než odpovídá dnešní realitě. Výrazný nedostatek kapacit umocňují i motoristé dojíždějící do Prahy, kteří parkují svá vozidla v okolí stanic metra či dalších uzlů veřejné hromadné dopravy</w:t>
      </w:r>
      <w:r w:rsidR="004E7549">
        <w:t xml:space="preserve">, případně se snaží parkováním v ulicích mimo zóny placeného stání (ZPS) vyhýbat placení parkovného. Ti zahlcují v denních hodinách zejména kapacity na sídlištích Střížkov a Prosek, která jsou v blízkosti Prosecké radiály, resp. dálnice D8. </w:t>
      </w:r>
      <w:r w:rsidR="00E14E68">
        <w:t xml:space="preserve">Právě tyto motoristy by mělo z území vytlačit zavádění ZPS. Je ovšem zapotřebí jim poskytnout možnost parkovat poblíž stanic metra či jiných </w:t>
      </w:r>
      <w:r w:rsidR="00265320">
        <w:t xml:space="preserve">kapacitních linek veřejné dopravy na parkovištích P+R, která zatím v území chybí. Vhodnou lokalitou pro parkovací dům P+R je např. parkoviště u hotelu Duo na Střížkově, které je v blízkosti stanice metra Střížkov i Prosecké radiály. </w:t>
      </w:r>
      <w:r>
        <w:t xml:space="preserve"> </w:t>
      </w:r>
    </w:p>
    <w:p w14:paraId="05AAD337" w14:textId="5D5E7E38" w:rsidR="00AA34FE" w:rsidRDefault="00165977" w:rsidP="00214810">
      <w:r>
        <w:lastRenderedPageBreak/>
        <w:t>Na území</w:t>
      </w:r>
      <w:r w:rsidR="00C276B6">
        <w:t xml:space="preserve"> MČ Praha 9 byly v nedávné době zavedeny zóny placeného stání.</w:t>
      </w:r>
      <w:r w:rsidR="00631892">
        <w:t xml:space="preserve"> Zatím jsou ZPS</w:t>
      </w:r>
      <w:r>
        <w:t xml:space="preserve"> vymezeny v uliční síti Vysočan v území mezi </w:t>
      </w:r>
      <w:proofErr w:type="spellStart"/>
      <w:r>
        <w:t>Balabenkou</w:t>
      </w:r>
      <w:proofErr w:type="spellEnd"/>
      <w:r>
        <w:t xml:space="preserve"> a zónou brownfieldů podél Kolbenovy ulice. </w:t>
      </w:r>
      <w:r w:rsidR="00410966">
        <w:t xml:space="preserve">ZPS zde mají formu zón smíšeného parkování, kde mohou vedle rezidentů, resp. majitelů parkovacích oprávnění parkovat i návštěvníci na základě hodinového parkovného. </w:t>
      </w:r>
      <w:r w:rsidR="00D243E7">
        <w:t xml:space="preserve">V září 2020 bylo </w:t>
      </w:r>
      <w:proofErr w:type="spellStart"/>
      <w:r w:rsidR="00D243E7">
        <w:t>Zatupitelstvem</w:t>
      </w:r>
      <w:proofErr w:type="spellEnd"/>
      <w:r w:rsidR="00D243E7">
        <w:t xml:space="preserve"> MČ schváleno rozšíření ZPS</w:t>
      </w:r>
      <w:r w:rsidR="00AA2581">
        <w:t xml:space="preserve"> </w:t>
      </w:r>
      <w:proofErr w:type="spellStart"/>
      <w:r w:rsidR="00AA2581">
        <w:t>ZPS</w:t>
      </w:r>
      <w:proofErr w:type="spellEnd"/>
      <w:r w:rsidR="00AA2581">
        <w:t xml:space="preserve"> do oblasti Střížkova a </w:t>
      </w:r>
      <w:proofErr w:type="spellStart"/>
      <w:r w:rsidR="00AA2581">
        <w:t>Proseka</w:t>
      </w:r>
      <w:proofErr w:type="spellEnd"/>
      <w:r w:rsidR="00AA2581">
        <w:t xml:space="preserve">. </w:t>
      </w:r>
      <w:r w:rsidR="0036383B">
        <w:t xml:space="preserve">Zavádění ZPS je vhodné doplňovat o rozšiřování kapacit dopravy v klidu v místech, kde bude převažovat jejich nedostatek. Vhodným opatřením je zejména budování parkovacích domů a podzemních garáží, které by mohly být financovány z výnosů ZPS. </w:t>
      </w:r>
    </w:p>
    <w:p w14:paraId="057592EA" w14:textId="19B76FF3" w:rsidR="00214810" w:rsidRDefault="00214810" w:rsidP="00214810">
      <w:pPr>
        <w:rPr>
          <w:bCs/>
        </w:rPr>
      </w:pPr>
      <w:r>
        <w:t xml:space="preserve">V oblasti silniční infrastruktury a dopravy v klidu </w:t>
      </w:r>
      <w:r w:rsidR="00E60189">
        <w:t>identifikuje MČ P9 následující potřeby</w:t>
      </w:r>
      <w:r>
        <w:rPr>
          <w:bCs/>
        </w:rPr>
        <w:t>:</w:t>
      </w:r>
    </w:p>
    <w:p w14:paraId="0537C14C" w14:textId="5571AE0B" w:rsidR="00E8473C" w:rsidRDefault="00E8473C" w:rsidP="00E8473C">
      <w:pPr>
        <w:pStyle w:val="Odstavecseseznamem"/>
        <w:numPr>
          <w:ilvl w:val="0"/>
          <w:numId w:val="23"/>
        </w:numPr>
      </w:pPr>
      <w:r w:rsidRPr="00214810">
        <w:t>Dobudování Pražského okruhu</w:t>
      </w:r>
      <w:r w:rsidR="00E60189">
        <w:t xml:space="preserve"> (naprostá priorita pro MČ)</w:t>
      </w:r>
    </w:p>
    <w:p w14:paraId="128E4652" w14:textId="77777777" w:rsidR="00FE6F57" w:rsidRDefault="00214810" w:rsidP="005C2E07">
      <w:pPr>
        <w:pStyle w:val="Odstavecseseznamem"/>
        <w:numPr>
          <w:ilvl w:val="0"/>
          <w:numId w:val="23"/>
        </w:numPr>
      </w:pPr>
      <w:r w:rsidRPr="00214810">
        <w:t xml:space="preserve">Dobudování Městského okruhu, Libeňské spojky a Vysočanské </w:t>
      </w:r>
      <w:r w:rsidR="00A5358C" w:rsidRPr="00214810">
        <w:t>radiály</w:t>
      </w:r>
      <w:r w:rsidRPr="00214810">
        <w:t xml:space="preserve"> (</w:t>
      </w:r>
      <w:r w:rsidR="00E60189">
        <w:t>dobudování Městského okruhu je přitom z pohledu MČ P9 podmíněno dobudováním Vysočanské radiály, která má být vedena v tunelu a která je pro MČ P9 prioritní)</w:t>
      </w:r>
    </w:p>
    <w:p w14:paraId="35ABB779" w14:textId="017221FB" w:rsidR="005C2E07" w:rsidRDefault="00214810" w:rsidP="005C2E07">
      <w:pPr>
        <w:pStyle w:val="Odstavecseseznamem"/>
        <w:numPr>
          <w:ilvl w:val="0"/>
          <w:numId w:val="23"/>
        </w:numPr>
      </w:pPr>
      <w:r w:rsidRPr="00214810">
        <w:t>Odstranit úzká hrdla silniční infrastruktury (</w:t>
      </w:r>
      <w:r w:rsidR="005C2E07">
        <w:t>Náměstí OSN, křižovatky Kbelská/Kolbenova, Poděbradská/Průmyslová, Poděbradská/Freyova)</w:t>
      </w:r>
    </w:p>
    <w:p w14:paraId="3C4E97EA" w14:textId="02C1D4B4" w:rsidR="00214810" w:rsidRDefault="00A83BA7" w:rsidP="004073C3">
      <w:pPr>
        <w:pStyle w:val="Odstavecseseznamem"/>
        <w:numPr>
          <w:ilvl w:val="0"/>
          <w:numId w:val="23"/>
        </w:numPr>
      </w:pPr>
      <w:r>
        <w:t>Z</w:t>
      </w:r>
      <w:r w:rsidR="00214810" w:rsidRPr="00214810">
        <w:t>vyšování kapacit tam kde je to možné, prioritizace veřejné dopravy na ostatních problematických místech)</w:t>
      </w:r>
    </w:p>
    <w:p w14:paraId="5D5199E8" w14:textId="77777777" w:rsidR="00214810" w:rsidRDefault="00214810" w:rsidP="00214810">
      <w:pPr>
        <w:pStyle w:val="Odstavecseseznamem"/>
        <w:numPr>
          <w:ilvl w:val="0"/>
          <w:numId w:val="23"/>
        </w:numPr>
      </w:pPr>
      <w:r w:rsidRPr="00214810">
        <w:t>Podporovat rozvoj sdílení aut (např. jako součást parkovací politiky)</w:t>
      </w:r>
    </w:p>
    <w:p w14:paraId="1E8A3A3E" w14:textId="7DED11D5" w:rsidR="00214810" w:rsidRDefault="00214810" w:rsidP="00214810">
      <w:pPr>
        <w:pStyle w:val="Odstavecseseznamem"/>
        <w:numPr>
          <w:ilvl w:val="0"/>
          <w:numId w:val="23"/>
        </w:numPr>
      </w:pPr>
      <w:r w:rsidRPr="00214810">
        <w:t>Vybudovat parkovací domy a podzemní garáže v lokalitách s nedostačujícími kapacitami dopravy v klidu</w:t>
      </w:r>
      <w:r w:rsidR="005C2E07">
        <w:t xml:space="preserve"> (parkovací dům pro Střížkov a Prosek s kapacitou cca 600 parkovacích míst, parkovací dům pro Libeň a Vysočany s kapacitou cca 300 parkovacích míst)</w:t>
      </w:r>
    </w:p>
    <w:p w14:paraId="35A37ABC" w14:textId="77777777" w:rsidR="008848CE" w:rsidRDefault="00214810" w:rsidP="0028294A">
      <w:pPr>
        <w:pStyle w:val="Odstavecseseznamem"/>
        <w:numPr>
          <w:ilvl w:val="0"/>
          <w:numId w:val="23"/>
        </w:numPr>
      </w:pPr>
      <w:r w:rsidRPr="00214810">
        <w:t xml:space="preserve">Podporovat budování P+R </w:t>
      </w:r>
      <w:r w:rsidR="00D700A7">
        <w:t>kapacit tzv. druhého typu (mimo intravilán u páteřních tras kolejové dopravy)</w:t>
      </w:r>
      <w:bookmarkStart w:id="71" w:name="_Toc358733699"/>
      <w:bookmarkStart w:id="72" w:name="_Toc66210567"/>
    </w:p>
    <w:p w14:paraId="0356DED5" w14:textId="291C16CD" w:rsidR="00AB7469" w:rsidRDefault="00AB7469" w:rsidP="008848CE">
      <w:pPr>
        <w:pStyle w:val="Nadpis2"/>
      </w:pPr>
      <w:r w:rsidRPr="004F5B72">
        <w:t xml:space="preserve">Veřejná </w:t>
      </w:r>
      <w:bookmarkEnd w:id="71"/>
      <w:r w:rsidR="00DE4155" w:rsidRPr="004F5B72">
        <w:t>doprava a infrastruktura veřejné dopravy</w:t>
      </w:r>
      <w:bookmarkEnd w:id="72"/>
    </w:p>
    <w:p w14:paraId="36AF3678" w14:textId="6282853F" w:rsidR="006F0555" w:rsidRDefault="0027576A" w:rsidP="001576AB">
      <w:r>
        <w:t>Většina území Prahy 9 (s výjimkou) Hrdlořez má velmi kvalitní spojení veřejnou hromadnou dopravou s centrem Prahy díky linkám metra B a C. Ty obsluhují Vysočany</w:t>
      </w:r>
      <w:r w:rsidR="006F0555">
        <w:t xml:space="preserve"> (B)</w:t>
      </w:r>
      <w:r>
        <w:t>, resp. Střížkov a Prosek</w:t>
      </w:r>
      <w:r w:rsidR="006F0555">
        <w:t xml:space="preserve"> (C)</w:t>
      </w:r>
      <w:r>
        <w:t xml:space="preserve">. </w:t>
      </w:r>
      <w:r w:rsidR="002C4639">
        <w:t xml:space="preserve">Z Hrdlořez je pro spojení do centra města nutné použít autobus a tramvaj. I z historického jádra Hrdlořez se lze ovšem dostat veřejnou hromadnou dopravou na Václavské náměstí za méně než půl hodinu. </w:t>
      </w:r>
      <w:r w:rsidR="006F0555">
        <w:t xml:space="preserve">Spojení metrem je ovšem výrazně rychlejší. </w:t>
      </w:r>
    </w:p>
    <w:p w14:paraId="7AC9700F" w14:textId="46FAB7C2" w:rsidR="00F31AC0" w:rsidRDefault="006F0555" w:rsidP="001576AB">
      <w:r>
        <w:t xml:space="preserve">Nižší kvalita spojení je ovšem v tangenciálním směru – jednak mezi Prosekem a Vysočany, jednak mezi Vysočany a Hrdlořezy. </w:t>
      </w:r>
      <w:r w:rsidR="00C13ABF">
        <w:t>Toto spojení zprostředkovávají autobusové linky, kde jsou autobusové spoje zdržovány dopravními kongescemi, a to zejména na ulicích Freyova, K Žižkovu, Spojovací a Českobrodská.</w:t>
      </w:r>
      <w:r w:rsidR="0056027C">
        <w:t xml:space="preserve"> </w:t>
      </w:r>
      <w:r w:rsidR="009A2934">
        <w:t>Přepravní potřeby v tangenciálním směru chce MČ P9 řešit především výstavbou metra D</w:t>
      </w:r>
      <w:r w:rsidR="00F26C0D">
        <w:t xml:space="preserve"> v koridoru Žižkov – Libeň – Vysočany – Prosek</w:t>
      </w:r>
      <w:r w:rsidR="005A035B">
        <w:t>, která je v současné době obsloužena autobusovými linkami, s až 700 spoji denně.</w:t>
      </w:r>
    </w:p>
    <w:p w14:paraId="1CDCE0D1" w14:textId="223F8281" w:rsidR="00F31AC0" w:rsidRDefault="00F31AC0" w:rsidP="00F31AC0">
      <w:pPr>
        <w:pStyle w:val="Titulek"/>
      </w:pPr>
      <w:bookmarkStart w:id="73" w:name="_Toc66210606"/>
      <w:r>
        <w:t xml:space="preserve">Obrázek </w:t>
      </w:r>
      <w:r w:rsidR="00FE79B7">
        <w:fldChar w:fldCharType="begin"/>
      </w:r>
      <w:r w:rsidR="00FE79B7">
        <w:instrText xml:space="preserve"> SEQ Obrázek \* ARABIC </w:instrText>
      </w:r>
      <w:r w:rsidR="00FE79B7">
        <w:fldChar w:fldCharType="separate"/>
      </w:r>
      <w:r w:rsidR="00A73E23">
        <w:rPr>
          <w:noProof/>
        </w:rPr>
        <w:t>6</w:t>
      </w:r>
      <w:r w:rsidR="00FE79B7">
        <w:rPr>
          <w:noProof/>
        </w:rPr>
        <w:fldChar w:fldCharType="end"/>
      </w:r>
      <w:r>
        <w:t>: Problémová mapa veřejné dopravy z P</w:t>
      </w:r>
      <w:r w:rsidR="00D243E7">
        <w:t xml:space="preserve">lánu udržitelné městské </w:t>
      </w:r>
      <w:proofErr w:type="gramStart"/>
      <w:r w:rsidR="00D243E7">
        <w:t xml:space="preserve">mobility </w:t>
      </w:r>
      <w:r>
        <w:t xml:space="preserve"> Hl.</w:t>
      </w:r>
      <w:proofErr w:type="gramEnd"/>
      <w:r>
        <w:t xml:space="preserve"> m. Prahy</w:t>
      </w:r>
      <w:bookmarkEnd w:id="73"/>
    </w:p>
    <w:p w14:paraId="60A98505" w14:textId="77777777" w:rsidR="00F31AC0" w:rsidRPr="00575A6A" w:rsidRDefault="00F31AC0" w:rsidP="00F31AC0">
      <w:pPr>
        <w:spacing w:after="0"/>
        <w:rPr>
          <w:color w:val="FF0000"/>
        </w:rPr>
      </w:pPr>
      <w:r w:rsidRPr="00575A6A">
        <w:rPr>
          <w:noProof/>
          <w:color w:val="FF0000"/>
          <w:lang w:eastAsia="cs-CZ"/>
        </w:rPr>
        <w:lastRenderedPageBreak/>
        <w:drawing>
          <wp:inline distT="0" distB="0" distL="0" distR="0" wp14:anchorId="2620B820" wp14:editId="669BC8F7">
            <wp:extent cx="5756910" cy="5147310"/>
            <wp:effectExtent l="19050" t="0" r="0" b="0"/>
            <wp:docPr id="20" name="Obrázek 5" descr="Problémová mapa M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émová mapa MHD.jpg"/>
                    <pic:cNvPicPr/>
                  </pic:nvPicPr>
                  <pic:blipFill>
                    <a:blip r:embed="rId23" cstate="print"/>
                    <a:stretch>
                      <a:fillRect/>
                    </a:stretch>
                  </pic:blipFill>
                  <pic:spPr>
                    <a:xfrm>
                      <a:off x="0" y="0"/>
                      <a:ext cx="5756910" cy="5147310"/>
                    </a:xfrm>
                    <a:prstGeom prst="rect">
                      <a:avLst/>
                    </a:prstGeom>
                  </pic:spPr>
                </pic:pic>
              </a:graphicData>
            </a:graphic>
          </wp:inline>
        </w:drawing>
      </w:r>
    </w:p>
    <w:p w14:paraId="6260FB83" w14:textId="77777777" w:rsidR="00F31AC0" w:rsidRPr="00575A6A" w:rsidRDefault="00F31AC0" w:rsidP="00F31AC0">
      <w:pPr>
        <w:pStyle w:val="Titulek"/>
      </w:pPr>
      <w:r w:rsidRPr="00575A6A">
        <w:rPr>
          <w:noProof/>
          <w:lang w:eastAsia="cs-CZ"/>
        </w:rPr>
        <w:drawing>
          <wp:inline distT="0" distB="0" distL="0" distR="0" wp14:anchorId="6BED6E2A" wp14:editId="0179A498">
            <wp:extent cx="2400300" cy="2042491"/>
            <wp:effectExtent l="19050" t="0" r="0" b="0"/>
            <wp:docPr id="21" name="obrázek 2" descr="C:\Users\notebook\Documents\Work\SUMP P9\Legenda problémová ma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ocuments\Work\SUMP P9\Legenda problémová mapa 2.jpg"/>
                    <pic:cNvPicPr>
                      <a:picLocks noChangeAspect="1" noChangeArrowheads="1"/>
                    </pic:cNvPicPr>
                  </pic:nvPicPr>
                  <pic:blipFill>
                    <a:blip r:embed="rId24" cstate="print"/>
                    <a:srcRect/>
                    <a:stretch>
                      <a:fillRect/>
                    </a:stretch>
                  </pic:blipFill>
                  <pic:spPr bwMode="auto">
                    <a:xfrm>
                      <a:off x="0" y="0"/>
                      <a:ext cx="2400300" cy="2042491"/>
                    </a:xfrm>
                    <a:prstGeom prst="rect">
                      <a:avLst/>
                    </a:prstGeom>
                    <a:noFill/>
                    <a:ln w="9525">
                      <a:noFill/>
                      <a:miter lim="800000"/>
                      <a:headEnd/>
                      <a:tailEnd/>
                    </a:ln>
                  </pic:spPr>
                </pic:pic>
              </a:graphicData>
            </a:graphic>
          </wp:inline>
        </w:drawing>
      </w:r>
    </w:p>
    <w:p w14:paraId="3D9DC39B" w14:textId="77777777" w:rsidR="00F31AC0" w:rsidRPr="00575A6A" w:rsidRDefault="00F31AC0" w:rsidP="00827326">
      <w:pPr>
        <w:pStyle w:val="Citt"/>
      </w:pPr>
      <w:r w:rsidRPr="00575A6A">
        <w:t xml:space="preserve">Zdroj: </w:t>
      </w:r>
      <w:r w:rsidR="00F145F9">
        <w:t>PUMM HMP (2020)</w:t>
      </w:r>
    </w:p>
    <w:p w14:paraId="6865E42D" w14:textId="77777777" w:rsidR="0056634B" w:rsidRDefault="00166128" w:rsidP="001576AB">
      <w:pPr>
        <w:rPr>
          <w:bCs/>
        </w:rPr>
      </w:pPr>
      <w:r>
        <w:t xml:space="preserve">Zatím nedostatečně využitý je potenciál železnice pro dopravní obsluhu zájmového území. Železnice totiž v určitých relacích umožňuje ještě rychlejší spojení uvnitř </w:t>
      </w:r>
      <w:proofErr w:type="gramStart"/>
      <w:r>
        <w:t>Prahy,</w:t>
      </w:r>
      <w:proofErr w:type="gramEnd"/>
      <w:r>
        <w:t xml:space="preserve"> než metro. Navíc umožňuje napojení zájmového území na obce a města v zázemí Prahy a vzdálenější cíle. Naplnění potenciálu železnice pro (především) vnitroměstskou dopravu je </w:t>
      </w:r>
      <w:r w:rsidR="0069639D">
        <w:t xml:space="preserve">ovšem závislé zejména na zvýšení kapacity </w:t>
      </w:r>
      <w:r w:rsidR="00325EF8">
        <w:t>Železničního uzlu Praha</w:t>
      </w:r>
      <w:r w:rsidR="0069639D">
        <w:t xml:space="preserve"> pro umožnění častějšího spojení, resp. kratších intervalů městských a příměstských linek S.</w:t>
      </w:r>
      <w:r w:rsidR="00393864">
        <w:t xml:space="preserve"> Bez kratších intervalů je totiž železnice vůči ostatním druhům veřejné dopravy méně uživatelsky atraktivní. </w:t>
      </w:r>
      <w:r w:rsidR="004F1C7C">
        <w:t xml:space="preserve">Konkrétně v prostoru MČ P9 to znamená i potřebu vybudování </w:t>
      </w:r>
      <w:r w:rsidR="004F1C7C">
        <w:lastRenderedPageBreak/>
        <w:t xml:space="preserve">mimoúrovňového přesmyku Praha-Libeň, který umožní obousměrný průjezd vlaků v relaci Praha-Libeň – Praha-Malešice bez kolizí s provozem na trati Praha – Kolín. </w:t>
      </w:r>
      <w:r w:rsidR="006B44CE">
        <w:t xml:space="preserve">Dalším předpokladem pro vyšší využívání železniční dopravy je </w:t>
      </w:r>
      <w:r w:rsidR="00063A38">
        <w:t>zvýšení uživatelské atraktivity železničních stanic a zastávek</w:t>
      </w:r>
      <w:r w:rsidR="006B44CE">
        <w:t xml:space="preserve"> a zlepšení přestupních vazeb mezi železnicí a ostatními druhy veřejné dopravy. </w:t>
      </w:r>
      <w:r w:rsidR="00063A38">
        <w:t xml:space="preserve">V rámci aktuálně probíhajícího projektu </w:t>
      </w:r>
      <w:r w:rsidR="00063A38" w:rsidRPr="00063A38">
        <w:rPr>
          <w:bCs/>
        </w:rPr>
        <w:t xml:space="preserve">Optimalizace traťového úseku </w:t>
      </w:r>
      <w:proofErr w:type="spellStart"/>
      <w:r w:rsidR="00063A38" w:rsidRPr="00063A38">
        <w:rPr>
          <w:bCs/>
        </w:rPr>
        <w:t>Mstětice</w:t>
      </w:r>
      <w:proofErr w:type="spellEnd"/>
      <w:r w:rsidR="00063A38" w:rsidRPr="00063A38">
        <w:rPr>
          <w:bCs/>
        </w:rPr>
        <w:t xml:space="preserve"> (mimo) - Praha-Vysočany (včetně)</w:t>
      </w:r>
      <w:r w:rsidR="00063A38">
        <w:rPr>
          <w:bCs/>
        </w:rPr>
        <w:t xml:space="preserve"> dojde kromě zlepšení stavu samotné trati i k přestavbě </w:t>
      </w:r>
      <w:proofErr w:type="spellStart"/>
      <w:r w:rsidR="00063A38">
        <w:rPr>
          <w:bCs/>
        </w:rPr>
        <w:t>žst</w:t>
      </w:r>
      <w:proofErr w:type="spellEnd"/>
      <w:r w:rsidR="00063A38">
        <w:rPr>
          <w:bCs/>
        </w:rPr>
        <w:t>. Praha-Vysočany, která povede k nahrazení dnes velmi zanedbaných prostor této stanice pro cestující veřejnost. Pro uživatelskou atraktivitu železničních stanic je ovšem žádoucí doplňovat bezprostřední okolí železničních stanic službami pro cestující a vytvářet podmínky pro co nejpohodlnější přestup mezi železnicí a jinými druhy dopravy.</w:t>
      </w:r>
      <w:r w:rsidR="00CC476B">
        <w:rPr>
          <w:bCs/>
        </w:rPr>
        <w:t xml:space="preserve"> Pro snížení negativních vlivů železnice na obytné prostředí je potřeba komplexní realizace protihlukových opatření v celém zájmovém území. </w:t>
      </w:r>
      <w:r w:rsidR="002330D1">
        <w:rPr>
          <w:bCs/>
        </w:rPr>
        <w:t xml:space="preserve">Ke zvážení je možnost vybudování železniční stanice s přestupním terminálem v lokalitě </w:t>
      </w:r>
      <w:proofErr w:type="spellStart"/>
      <w:r w:rsidR="002330D1">
        <w:rPr>
          <w:bCs/>
        </w:rPr>
        <w:t>Balabenka</w:t>
      </w:r>
      <w:proofErr w:type="spellEnd"/>
      <w:r w:rsidR="002330D1">
        <w:rPr>
          <w:bCs/>
        </w:rPr>
        <w:t xml:space="preserve">, kde se kříží železniční tratě z několika směrů a kudy projíždí velké množství linek příměstské a dálkové dopravy. Tento záměr by spolu s převedením Městského okruhu pod zem mohl přispět k oživení tohoto ve stávající době zanedbaného prostoru.   </w:t>
      </w:r>
    </w:p>
    <w:p w14:paraId="27EF8E81" w14:textId="77777777" w:rsidR="007034E4" w:rsidRDefault="0056634B" w:rsidP="001576AB">
      <w:pPr>
        <w:rPr>
          <w:bCs/>
        </w:rPr>
      </w:pPr>
      <w:r>
        <w:rPr>
          <w:bCs/>
        </w:rPr>
        <w:t xml:space="preserve">Dynamický územní rozvoj zejména v oblasti Vysočan bude vyvolávat zvýšené nároky na dopravní obsluhu území. Vzhledem k tomu, že jsou některé části rozvojového území mezi ulicí Poděbradskou a Kolbenovou již poměrně odlehlé od stávajících tras veřejné dopravy, bylo by vhodné výhledově zavést v tomto území novou autobusovou linku, která by zajistila návoz cestujících do lokálních center a uzlů veřejné hromadné dopravy (ideálně na Náměstí OSN). </w:t>
      </w:r>
      <w:r w:rsidR="00CB0960">
        <w:rPr>
          <w:bCs/>
        </w:rPr>
        <w:t>Tomu by bylo vhodné také uzpůsobit dopravní infrastrukturu v území, protože hrozí, že stávající vzájemně nekoordinovaný ostrovní development znemožní vytvoření trasy, která by plynule procházela tímto rozvojovým územím.</w:t>
      </w:r>
      <w:r w:rsidR="00214810">
        <w:rPr>
          <w:bCs/>
        </w:rPr>
        <w:t xml:space="preserve"> Vedle zajištění obsluhy nových rezidenčních okrsků je žádoucí také zajištění dopravní obsluhy pro osoby se sníženou schopností pohybu, pro něž je stávající dopravní obsluha ne zcela vyhovující.  </w:t>
      </w:r>
    </w:p>
    <w:p w14:paraId="07116F8A" w14:textId="77777777" w:rsidR="0068620E" w:rsidRDefault="0068620E" w:rsidP="001576AB">
      <w:pPr>
        <w:rPr>
          <w:bCs/>
        </w:rPr>
      </w:pPr>
    </w:p>
    <w:p w14:paraId="2933607D" w14:textId="103AD725" w:rsidR="0068620E" w:rsidRDefault="00A73E23" w:rsidP="00A73E23">
      <w:pPr>
        <w:pStyle w:val="Titulek"/>
        <w:rPr>
          <w:bCs w:val="0"/>
        </w:rPr>
      </w:pPr>
      <w:bookmarkStart w:id="74" w:name="_Toc66210607"/>
      <w:r>
        <w:t xml:space="preserve">Obrázek </w:t>
      </w:r>
      <w:r w:rsidR="00FE79B7">
        <w:fldChar w:fldCharType="begin"/>
      </w:r>
      <w:r w:rsidR="00FE79B7">
        <w:instrText xml:space="preserve"> SEQ Obrázek \* ARABIC </w:instrText>
      </w:r>
      <w:r w:rsidR="00FE79B7">
        <w:fldChar w:fldCharType="separate"/>
      </w:r>
      <w:r>
        <w:rPr>
          <w:noProof/>
        </w:rPr>
        <w:t>7</w:t>
      </w:r>
      <w:r w:rsidR="00FE79B7">
        <w:rPr>
          <w:noProof/>
        </w:rPr>
        <w:fldChar w:fldCharType="end"/>
      </w:r>
      <w:r>
        <w:t>: Dostupnost zastávek veřejné dopravy na území MČ P9</w:t>
      </w:r>
      <w:bookmarkEnd w:id="74"/>
    </w:p>
    <w:p w14:paraId="76C455AB" w14:textId="7301B001" w:rsidR="0068620E" w:rsidRDefault="0068620E" w:rsidP="00A73E23">
      <w:pPr>
        <w:spacing w:after="0"/>
        <w:rPr>
          <w:bCs/>
        </w:rPr>
      </w:pPr>
      <w:r>
        <w:rPr>
          <w:bCs/>
          <w:noProof/>
        </w:rPr>
        <w:lastRenderedPageBreak/>
        <w:drawing>
          <wp:inline distT="0" distB="0" distL="0" distR="0" wp14:anchorId="22CA167E" wp14:editId="32AC0E2C">
            <wp:extent cx="5760720" cy="762127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7621270"/>
                    </a:xfrm>
                    <a:prstGeom prst="rect">
                      <a:avLst/>
                    </a:prstGeom>
                  </pic:spPr>
                </pic:pic>
              </a:graphicData>
            </a:graphic>
          </wp:inline>
        </w:drawing>
      </w:r>
    </w:p>
    <w:p w14:paraId="45682BF0" w14:textId="3578584E" w:rsidR="00A73E23" w:rsidRPr="00A73E23" w:rsidRDefault="00A73E23" w:rsidP="001576AB">
      <w:r>
        <w:t>Zdroj: Dostálová (2018)</w:t>
      </w:r>
    </w:p>
    <w:p w14:paraId="2C3AC3E1" w14:textId="0E45340F" w:rsidR="003D3D25" w:rsidRDefault="003D3D25" w:rsidP="001576AB">
      <w:pPr>
        <w:rPr>
          <w:bCs/>
        </w:rPr>
      </w:pPr>
      <w:r>
        <w:rPr>
          <w:bCs/>
        </w:rPr>
        <w:t>Pro snížení negativních vlivů autobusové dopravy na kvalitu ovzduší a pro případné zvýšení hospodárnosti provozu je žádoucí postupná elektrifikace autobusového provozu alespoň na linkách s nejvyšší frekvencí spojů</w:t>
      </w:r>
      <w:r w:rsidR="009A2934">
        <w:rPr>
          <w:bCs/>
        </w:rPr>
        <w:t xml:space="preserve"> a na linkách, které vedou svažitým terénem, kde provoz vozidel se spalovacími motory generuje zvýšené emise</w:t>
      </w:r>
      <w:r>
        <w:rPr>
          <w:bCs/>
        </w:rPr>
        <w:t xml:space="preserve">. Na lince č. 140 již byla elektrifikace ověřena </w:t>
      </w:r>
      <w:r>
        <w:rPr>
          <w:bCs/>
        </w:rPr>
        <w:lastRenderedPageBreak/>
        <w:t>prostřednictvím dočasného provozu elektrobusů, které se za jízdy dobíjely z nového trakčního vedení v ulici Prosecká. Tento systém by bylo vhodné dále rozvíjet a vedle elektrobusů na městských linkách s nejvyššími dopravními výkony postupně znovuzavádět i trolejbusový provo</w:t>
      </w:r>
      <w:r w:rsidR="009A2934">
        <w:rPr>
          <w:bCs/>
        </w:rPr>
        <w:t xml:space="preserve">z. Trolejové vedení pro parciální trolejbusy či trolejbusy by tak bylo vhodné instalovat mj. v ul. Vysočanská a K Žižkovu. Vzhledem k potřebám dopravní obsluhy </w:t>
      </w:r>
      <w:proofErr w:type="spellStart"/>
      <w:r w:rsidR="009A2934">
        <w:rPr>
          <w:bCs/>
        </w:rPr>
        <w:t>Proseka</w:t>
      </w:r>
      <w:proofErr w:type="spellEnd"/>
      <w:r w:rsidR="009A2934">
        <w:rPr>
          <w:bCs/>
        </w:rPr>
        <w:t xml:space="preserve"> by bylo žádoucí také usilovat o zachování smyčky na Palmovce.  </w:t>
      </w:r>
    </w:p>
    <w:p w14:paraId="2E576419" w14:textId="6AF982BD" w:rsidR="00FE6F57" w:rsidRDefault="00FE6F57" w:rsidP="00FE6F57">
      <w:pPr>
        <w:rPr>
          <w:bCs/>
        </w:rPr>
      </w:pPr>
      <w:r>
        <w:rPr>
          <w:bCs/>
        </w:rPr>
        <w:t>V</w:t>
      </w:r>
      <w:r w:rsidR="007034E4">
        <w:rPr>
          <w:bCs/>
        </w:rPr>
        <w:t xml:space="preserve"> oblasti veřejné dopravy </w:t>
      </w:r>
      <w:r>
        <w:t>identifikuje MČ P9 následující potřeby</w:t>
      </w:r>
      <w:r>
        <w:rPr>
          <w:bCs/>
        </w:rPr>
        <w:t>:</w:t>
      </w:r>
    </w:p>
    <w:p w14:paraId="04DA0722" w14:textId="21A45D4C" w:rsidR="005A035B" w:rsidRDefault="005A035B" w:rsidP="007034E4">
      <w:pPr>
        <w:pStyle w:val="Odstavecseseznamem"/>
        <w:numPr>
          <w:ilvl w:val="0"/>
          <w:numId w:val="22"/>
        </w:numPr>
        <w:rPr>
          <w:bCs/>
        </w:rPr>
      </w:pPr>
      <w:r>
        <w:rPr>
          <w:bCs/>
        </w:rPr>
        <w:t>Vybudování metra D v trase Hlavní nádraží – Žižkov – Libeň – Vysočany – Prosek</w:t>
      </w:r>
    </w:p>
    <w:p w14:paraId="534031EA" w14:textId="5370714E" w:rsidR="001615DF" w:rsidRPr="001615DF" w:rsidRDefault="001615DF" w:rsidP="001615DF">
      <w:pPr>
        <w:pStyle w:val="Odstavecseseznamem"/>
        <w:numPr>
          <w:ilvl w:val="0"/>
          <w:numId w:val="22"/>
        </w:numPr>
        <w:rPr>
          <w:bCs/>
        </w:rPr>
      </w:pPr>
      <w:r w:rsidRPr="001615DF">
        <w:rPr>
          <w:bCs/>
        </w:rPr>
        <w:t>Vybudování lanové dráhy mezi Vysočany a Prosekem (Kolbenova-Čakovická-Letňany, investor HMP/DPP)</w:t>
      </w:r>
    </w:p>
    <w:p w14:paraId="3F6DD25D" w14:textId="7D2FACDD" w:rsidR="00023596" w:rsidRPr="00023596" w:rsidRDefault="00023596" w:rsidP="007034E4">
      <w:pPr>
        <w:pStyle w:val="Odstavecseseznamem"/>
        <w:numPr>
          <w:ilvl w:val="0"/>
          <w:numId w:val="22"/>
        </w:numPr>
        <w:rPr>
          <w:bCs/>
        </w:rPr>
      </w:pPr>
      <w:r w:rsidRPr="00023596">
        <w:rPr>
          <w:bCs/>
          <w:noProof/>
          <w:lang w:eastAsia="cs-CZ"/>
        </w:rPr>
        <w:t>Postupná elektrifikace autobusového provozu</w:t>
      </w:r>
      <w:r>
        <w:rPr>
          <w:bCs/>
          <w:noProof/>
          <w:lang w:eastAsia="cs-CZ"/>
        </w:rPr>
        <w:t xml:space="preserve"> s prioritní elektrifikacích na linkách s velkým množstvím spojů a vyšší výškovou členitostí</w:t>
      </w:r>
    </w:p>
    <w:p w14:paraId="399BED33" w14:textId="6736E14A" w:rsidR="005A035B" w:rsidRDefault="001615DF" w:rsidP="007034E4">
      <w:pPr>
        <w:pStyle w:val="Odstavecseseznamem"/>
        <w:numPr>
          <w:ilvl w:val="0"/>
          <w:numId w:val="22"/>
        </w:numPr>
        <w:rPr>
          <w:bCs/>
        </w:rPr>
      </w:pPr>
      <w:r>
        <w:rPr>
          <w:bCs/>
        </w:rPr>
        <w:t>Posílení role železniční dopravy v rámci PID a posílení obsluhy území MČ P9 železniční dopravou</w:t>
      </w:r>
    </w:p>
    <w:p w14:paraId="784BD13E" w14:textId="1723F45A" w:rsidR="007034E4" w:rsidRDefault="001615DF" w:rsidP="007034E4">
      <w:pPr>
        <w:pStyle w:val="Odstavecseseznamem"/>
        <w:numPr>
          <w:ilvl w:val="0"/>
          <w:numId w:val="22"/>
        </w:numPr>
        <w:rPr>
          <w:bCs/>
        </w:rPr>
      </w:pPr>
      <w:r>
        <w:rPr>
          <w:bCs/>
        </w:rPr>
        <w:t>Rozvíjet</w:t>
      </w:r>
      <w:r w:rsidR="007034E4" w:rsidRPr="007034E4">
        <w:rPr>
          <w:bCs/>
        </w:rPr>
        <w:t xml:space="preserve"> obsluhu mini/</w:t>
      </w:r>
      <w:proofErr w:type="spellStart"/>
      <w:r w:rsidR="007034E4" w:rsidRPr="007034E4">
        <w:rPr>
          <w:bCs/>
        </w:rPr>
        <w:t>midibusy</w:t>
      </w:r>
      <w:proofErr w:type="spellEnd"/>
      <w:r w:rsidR="007034E4" w:rsidRPr="007034E4">
        <w:rPr>
          <w:bCs/>
        </w:rPr>
        <w:t xml:space="preserve"> v odlehlých částech MČ Praha 9 </w:t>
      </w:r>
      <w:r w:rsidR="00333ECC">
        <w:rPr>
          <w:bCs/>
        </w:rPr>
        <w:t xml:space="preserve">mj. </w:t>
      </w:r>
      <w:r w:rsidR="007034E4" w:rsidRPr="007034E4">
        <w:rPr>
          <w:bCs/>
        </w:rPr>
        <w:t xml:space="preserve">s ohledem na potřeby seniorů a cestujících se ztíženými pohybovými schopnostmi </w:t>
      </w:r>
    </w:p>
    <w:p w14:paraId="0FA73A20" w14:textId="77777777" w:rsidR="007034E4" w:rsidRDefault="007034E4" w:rsidP="007034E4">
      <w:pPr>
        <w:pStyle w:val="Odstavecseseznamem"/>
        <w:numPr>
          <w:ilvl w:val="0"/>
          <w:numId w:val="22"/>
        </w:numPr>
        <w:rPr>
          <w:bCs/>
        </w:rPr>
      </w:pPr>
      <w:r w:rsidRPr="007034E4">
        <w:rPr>
          <w:bCs/>
        </w:rPr>
        <w:t>Zavádění dalších opatření preferujících vozidla PID v silničním provozu</w:t>
      </w:r>
    </w:p>
    <w:p w14:paraId="1D6DA82E" w14:textId="77777777" w:rsidR="007034E4" w:rsidRDefault="007034E4" w:rsidP="007034E4">
      <w:pPr>
        <w:pStyle w:val="Odstavecseseznamem"/>
        <w:numPr>
          <w:ilvl w:val="0"/>
          <w:numId w:val="22"/>
        </w:numPr>
        <w:rPr>
          <w:bCs/>
        </w:rPr>
      </w:pPr>
      <w:r w:rsidRPr="007034E4">
        <w:rPr>
          <w:bCs/>
        </w:rPr>
        <w:t xml:space="preserve">Vytváření uživatelsky přívětivější infrastruktury veřejné hromadné </w:t>
      </w:r>
      <w:proofErr w:type="gramStart"/>
      <w:r w:rsidRPr="007034E4">
        <w:rPr>
          <w:bCs/>
        </w:rPr>
        <w:t>dopravy - zkrácení</w:t>
      </w:r>
      <w:proofErr w:type="gramEnd"/>
      <w:r w:rsidRPr="007034E4">
        <w:rPr>
          <w:bCs/>
        </w:rPr>
        <w:t xml:space="preserve"> vzdáleností pro přestup mezi různými prostředky na přestupních terminálech Vysočanská a Nádraží Libeň</w:t>
      </w:r>
    </w:p>
    <w:p w14:paraId="12D9BC4A" w14:textId="77777777" w:rsidR="007034E4" w:rsidRDefault="007034E4" w:rsidP="007034E4">
      <w:pPr>
        <w:pStyle w:val="Odstavecseseznamem"/>
        <w:numPr>
          <w:ilvl w:val="0"/>
          <w:numId w:val="22"/>
        </w:numPr>
        <w:rPr>
          <w:bCs/>
        </w:rPr>
      </w:pPr>
      <w:r w:rsidRPr="007034E4">
        <w:rPr>
          <w:bCs/>
        </w:rPr>
        <w:t>Bezbariérové zpřístupnění stanice metra Českomoravská</w:t>
      </w:r>
    </w:p>
    <w:p w14:paraId="4AEBDF8F" w14:textId="77777777" w:rsidR="00DE4155" w:rsidRDefault="00DE4155" w:rsidP="00942B52">
      <w:pPr>
        <w:pStyle w:val="Nadpis2"/>
      </w:pPr>
      <w:bookmarkStart w:id="75" w:name="_Toc358733697"/>
      <w:bookmarkStart w:id="76" w:name="_Toc66210568"/>
      <w:r w:rsidRPr="004F5B72">
        <w:t>Další dopravní infrastruktura</w:t>
      </w:r>
      <w:bookmarkEnd w:id="75"/>
      <w:bookmarkEnd w:id="76"/>
    </w:p>
    <w:p w14:paraId="55EC5893" w14:textId="77777777" w:rsidR="0056027C" w:rsidRDefault="00433552" w:rsidP="0056027C">
      <w:r>
        <w:t xml:space="preserve">MČ Praha 9 má poměrně členitý reliéf, který je zejména ve spojení mezi jejími různě výškově situovanými čtvrtěmi limitujícím faktorem </w:t>
      </w:r>
      <w:proofErr w:type="spellStart"/>
      <w:r>
        <w:t>cyklodopravy</w:t>
      </w:r>
      <w:proofErr w:type="spellEnd"/>
      <w:r>
        <w:t xml:space="preserve">. Vysočany mají ovšem dobré výškové podmínky pro vnitřní propojení i spojení s centrem Prahy. </w:t>
      </w:r>
    </w:p>
    <w:p w14:paraId="670EE142" w14:textId="4074F5D8" w:rsidR="00433552" w:rsidRDefault="00433552" w:rsidP="0056027C">
      <w:r>
        <w:t xml:space="preserve">Napříč celými Vysočany vede v souběhu s říčkou Rokytkou cyklostezka A26, resp. A43, která mj. propojuje některé nové obytné okrsky s centem Vysočan a s cyklostezkou A2 vedoucí podél Vltavy (po které je možné se prakticky </w:t>
      </w:r>
      <w:proofErr w:type="spellStart"/>
      <w:r>
        <w:t>bezkolizně</w:t>
      </w:r>
      <w:proofErr w:type="spellEnd"/>
      <w:r>
        <w:t xml:space="preserve"> dostat až do centra Prahy). Cyklostezka A26 přitom zčásti využívá těleso zrušené vlečky, přičemž má poměrně dlouhý úsek (ulice Nademlejnská – Sokolovská), který mimoúrovňově překračuje všechny silniční komunikace. Jedná se tak o zřejmě nejvelkorysejší městskou cyklostezku v ČR. </w:t>
      </w:r>
      <w:r w:rsidR="00C95896">
        <w:t xml:space="preserve">Mimo tuto cyklostezku a síť cyklostezek v extravilánu MČ </w:t>
      </w:r>
      <w:r w:rsidR="008848CE">
        <w:t xml:space="preserve">v prostoru </w:t>
      </w:r>
      <w:r w:rsidR="00C95896">
        <w:t xml:space="preserve">mezi Prosekem a Kbely ovšem v MČ nejsou žádné další významnější cyklostezky, které by umožňovaly bezpečný a bezkolizní pohyb na kole. Ostatní značené cyklotrasy zpravidla vedou po silničních komunikacích a vykazují řadu nedostatků a nespojitostí. </w:t>
      </w:r>
      <w:r w:rsidR="00161D07">
        <w:t xml:space="preserve">Do budoucna by tak bylo vhodné se zaměřit na budování sítě cyklostezek na sídlištích Prosek a Střížkov a napojování nového developmentu v oblasti Vysočan </w:t>
      </w:r>
      <w:r w:rsidR="009B0B24">
        <w:t>prostřednictvím nových cyklostezek na centrum Vysočan a na cyklostezku A26.</w:t>
      </w:r>
      <w:r w:rsidR="00271F44">
        <w:t xml:space="preserve"> Vzhledem k uživatelským střetům na existujících cyklostezkách (zejména na cyklostezce A26, kde dochází ke střetům chodců, cyklistů, malých dětí, bruslařů, lidí venčících psy a dalších skupin uživatelů) by bylo také vhodné rozšiřovat nabídku tras pro pěší tak, aby mohli být </w:t>
      </w:r>
      <w:proofErr w:type="spellStart"/>
      <w:r w:rsidR="00271F44">
        <w:t>vymísťováni</w:t>
      </w:r>
      <w:proofErr w:type="spellEnd"/>
      <w:r w:rsidR="00271F44">
        <w:t xml:space="preserve"> z intenzivně zatížených úseků cyklostezek. </w:t>
      </w:r>
    </w:p>
    <w:p w14:paraId="40E4835C" w14:textId="77777777" w:rsidR="00793362" w:rsidRDefault="00793362" w:rsidP="0056027C">
      <w:r>
        <w:lastRenderedPageBreak/>
        <w:t xml:space="preserve">Vzhledem k rozvoji elektromobility, která odbourává faktor členitého reliéfu, jakožto limitu pro fyzicky méně zdatné cyklisty bude do budoucna vhodné hledat bezpečné a komfortní trasy pro propojení Vysočan s Prosekem a Jarovem. Dále bude vhodné také podporovat rozvoj monitorovaných </w:t>
      </w:r>
      <w:proofErr w:type="spellStart"/>
      <w:r>
        <w:t>cykloparkovišť</w:t>
      </w:r>
      <w:proofErr w:type="spellEnd"/>
      <w:r>
        <w:t xml:space="preserve">, nebo </w:t>
      </w:r>
      <w:proofErr w:type="spellStart"/>
      <w:r>
        <w:t>cyklověží</w:t>
      </w:r>
      <w:proofErr w:type="spellEnd"/>
      <w:r>
        <w:t>, kde se i majitelé dražších kol nebudou bát odložit své kolo</w:t>
      </w:r>
      <w:r w:rsidR="005842BE">
        <w:t xml:space="preserve"> a pokračovat v podpoře </w:t>
      </w:r>
      <w:proofErr w:type="spellStart"/>
      <w:r w:rsidR="005842BE">
        <w:t>bikesharingu</w:t>
      </w:r>
      <w:proofErr w:type="spellEnd"/>
      <w:r w:rsidR="005842BE">
        <w:t xml:space="preserve"> (mj. zřizováním dalších a udržováním stávajících míst, kde je možné si vypůjčit, nebo vrátit sdílené jízdní kolo. </w:t>
      </w:r>
    </w:p>
    <w:p w14:paraId="199026DB" w14:textId="77777777" w:rsidR="001C5ACD" w:rsidRDefault="001C5ACD" w:rsidP="0056027C">
      <w:r>
        <w:t xml:space="preserve">Pěší infrastruktura je rozvinutá zejména ve stávajících obytných čtvrtích. Nejvyšší potenciál pěší dopravy je v lokálních centrech a u přestupních uzlů a zastávek kapacitních linek veřejné hromadné dopravy (metro, železnice, tramvaje). </w:t>
      </w:r>
      <w:r w:rsidR="00805C57">
        <w:t xml:space="preserve">Pěší doprava se stejně jako </w:t>
      </w:r>
      <w:proofErr w:type="spellStart"/>
      <w:r w:rsidR="00805C57">
        <w:t>cyklodoprava</w:t>
      </w:r>
      <w:proofErr w:type="spellEnd"/>
      <w:r w:rsidR="00805C57">
        <w:t xml:space="preserve"> potýká s množstvím bariér na území MČ P9. Kromě zmíněného svažitého terénu představují bariéry v území železniční tratě a nádraží a kapacitní silniční komunikace, které pěší na mnoha místech nemohou úrovňově překonat. </w:t>
      </w:r>
      <w:r w:rsidR="00C80F85">
        <w:t>Z tohoto hlediska je problematická zejména poloha Vysočan, které jsou ze tří stran „obklíčené“ železnicí a ze čtvrté str</w:t>
      </w:r>
      <w:r w:rsidR="008254DB">
        <w:t>any fyzicky odděleny od Hloubětína</w:t>
      </w:r>
      <w:r w:rsidR="00C80F85">
        <w:t xml:space="preserve"> </w:t>
      </w:r>
      <w:proofErr w:type="spellStart"/>
      <w:r w:rsidR="00C80F85">
        <w:t>čtyřpruhovou</w:t>
      </w:r>
      <w:proofErr w:type="spellEnd"/>
      <w:r w:rsidR="00C80F85">
        <w:t xml:space="preserve"> Průmyslovou ulicí. </w:t>
      </w:r>
      <w:r w:rsidR="00C6253F">
        <w:t xml:space="preserve">Velmi problematická je také dostupnost Nových Vysočan, které jsou od zbytku Vysočan odděleny seřaďovacím nádražím </w:t>
      </w:r>
      <w:proofErr w:type="spellStart"/>
      <w:r w:rsidR="00C6253F">
        <w:t>žst</w:t>
      </w:r>
      <w:proofErr w:type="spellEnd"/>
      <w:r w:rsidR="00C6253F">
        <w:t xml:space="preserve">. Praha-Libeň. </w:t>
      </w:r>
      <w:r w:rsidR="00AF579B">
        <w:t xml:space="preserve">Pro zvýšení využitelnosti pěší dopravy (a do značné míry i </w:t>
      </w:r>
      <w:proofErr w:type="spellStart"/>
      <w:r w:rsidR="00AF579B">
        <w:t>cyklodopravy</w:t>
      </w:r>
      <w:proofErr w:type="spellEnd"/>
      <w:r w:rsidR="00AF579B">
        <w:t xml:space="preserve">) a zvýšení rezidenční atraktivity Vysočan je tak potřeba budovat lávky či podjezdy přes železnici i přes některé kapacitní silniční komunikace. </w:t>
      </w:r>
      <w:r w:rsidR="00B9341D">
        <w:t xml:space="preserve">Dále je potřeba zkvalitňovat pěší napojení nových obytných okrsků a důsledně dbát o údržbu pěších komunikací v těchto lokalitách, kde bývají často znehodnoceny či znečištěny v důsledku stavebních prací. </w:t>
      </w:r>
    </w:p>
    <w:p w14:paraId="68F44158" w14:textId="110AC7B4" w:rsidR="004942A6" w:rsidRDefault="00F145F9" w:rsidP="004942A6">
      <w:pPr>
        <w:rPr>
          <w:bCs/>
        </w:rPr>
      </w:pPr>
      <w:r>
        <w:t xml:space="preserve">V oblasti </w:t>
      </w:r>
      <w:proofErr w:type="spellStart"/>
      <w:r>
        <w:t>cyklodopravy</w:t>
      </w:r>
      <w:proofErr w:type="spellEnd"/>
      <w:r>
        <w:t xml:space="preserve"> a pěší dopravy </w:t>
      </w:r>
      <w:r w:rsidR="004942A6">
        <w:t>identifikuje MČ P9 následující potřeby</w:t>
      </w:r>
      <w:r w:rsidR="004942A6">
        <w:rPr>
          <w:bCs/>
        </w:rPr>
        <w:t>:</w:t>
      </w:r>
    </w:p>
    <w:p w14:paraId="18D5A0CD" w14:textId="25A83911" w:rsidR="00F145F9" w:rsidRDefault="00F145F9" w:rsidP="00F145F9">
      <w:pPr>
        <w:pStyle w:val="Odstavecseseznamem"/>
        <w:numPr>
          <w:ilvl w:val="0"/>
          <w:numId w:val="24"/>
        </w:numPr>
      </w:pPr>
      <w:r w:rsidRPr="00F145F9">
        <w:t xml:space="preserve">Vybudování nových stezek pro cyklisty (ev. stezek s prostorově odděleným provozem cyklistů a pěších), zejména v místech kolizí </w:t>
      </w:r>
      <w:proofErr w:type="spellStart"/>
      <w:r w:rsidRPr="00F145F9">
        <w:t>cyklodopravy</w:t>
      </w:r>
      <w:proofErr w:type="spellEnd"/>
      <w:r w:rsidRPr="00F145F9">
        <w:t xml:space="preserve"> s ostatními druhy dopravy</w:t>
      </w:r>
    </w:p>
    <w:p w14:paraId="41A1FE3F" w14:textId="2890000A" w:rsidR="008E1CE8" w:rsidRDefault="008E1CE8" w:rsidP="00F145F9">
      <w:pPr>
        <w:pStyle w:val="Odstavecseseznamem"/>
        <w:numPr>
          <w:ilvl w:val="0"/>
          <w:numId w:val="24"/>
        </w:numPr>
      </w:pPr>
      <w:r w:rsidRPr="00FF6AFE">
        <w:t xml:space="preserve">Vybudování cyklostezky </w:t>
      </w:r>
      <w:proofErr w:type="spellStart"/>
      <w:r w:rsidRPr="00FF6AFE">
        <w:t>Euro</w:t>
      </w:r>
      <w:r w:rsidR="00C76F7E" w:rsidRPr="00FF6AFE">
        <w:t>V</w:t>
      </w:r>
      <w:r w:rsidRPr="00FF6AFE">
        <w:t>elo</w:t>
      </w:r>
      <w:proofErr w:type="spellEnd"/>
      <w:r w:rsidRPr="00FF6AFE">
        <w:t xml:space="preserve"> 4 (spojení</w:t>
      </w:r>
      <w:r>
        <w:t xml:space="preserve"> centra Prahy s </w:t>
      </w:r>
      <w:r w:rsidR="00C76F7E">
        <w:t>Polabím</w:t>
      </w:r>
      <w:r>
        <w:t>)</w:t>
      </w:r>
      <w:r w:rsidR="00C76F7E">
        <w:t xml:space="preserve"> v koridoru podél železniční trati Praha – Lysá nad Labem</w:t>
      </w:r>
    </w:p>
    <w:p w14:paraId="56869264" w14:textId="01D363CC" w:rsidR="00F145F9" w:rsidRDefault="00F145F9" w:rsidP="00F145F9">
      <w:pPr>
        <w:pStyle w:val="Odstavecseseznamem"/>
        <w:numPr>
          <w:ilvl w:val="0"/>
          <w:numId w:val="24"/>
        </w:numPr>
      </w:pPr>
      <w:r w:rsidRPr="00F145F9">
        <w:t xml:space="preserve">Vytvořit, resp. rozšířit parkoviště a stojany pro kola u potenciálních cílů cest (přestupní terminály, objekty občanské </w:t>
      </w:r>
      <w:proofErr w:type="gramStart"/>
      <w:r w:rsidRPr="00F145F9">
        <w:t>vybavenosti,</w:t>
      </w:r>
      <w:proofErr w:type="gramEnd"/>
      <w:r w:rsidRPr="00F145F9">
        <w:t xml:space="preserve"> apod.</w:t>
      </w:r>
      <w:r w:rsidR="008E1CE8">
        <w:t>, zejména pak ve vazbě na cyklotrasu A26</w:t>
      </w:r>
      <w:r w:rsidRPr="00F145F9">
        <w:t>) s důrazem na prevenci odcizení (pro umožnění bezpečného zaparkování elektrokol)</w:t>
      </w:r>
    </w:p>
    <w:p w14:paraId="03AAEFD5" w14:textId="776A5AFE" w:rsidR="00F145F9" w:rsidRDefault="008848CE" w:rsidP="00F145F9">
      <w:pPr>
        <w:pStyle w:val="Odstavecseseznamem"/>
        <w:numPr>
          <w:ilvl w:val="0"/>
          <w:numId w:val="24"/>
        </w:numPr>
      </w:pPr>
      <w:r>
        <w:t xml:space="preserve">Zvýšit prostupnost území MČ pro cyklisty </w:t>
      </w:r>
    </w:p>
    <w:p w14:paraId="4FBF6843" w14:textId="7C18C9FF" w:rsidR="00F145F9" w:rsidRDefault="008848CE" w:rsidP="00F145F9">
      <w:pPr>
        <w:pStyle w:val="Odstavecseseznamem"/>
        <w:numPr>
          <w:ilvl w:val="0"/>
          <w:numId w:val="24"/>
        </w:numPr>
      </w:pPr>
      <w:r>
        <w:t xml:space="preserve">Zvýšit prostupnost území MČ pro chodce </w:t>
      </w:r>
      <w:r w:rsidR="00F145F9" w:rsidRPr="00F145F9">
        <w:t>(vybudovat nové přechody pro chodce, pěší lávky a podchody umožňující bezpečné překonání bariér, budování nových pěších propojení)</w:t>
      </w:r>
    </w:p>
    <w:p w14:paraId="7D0FC0C8" w14:textId="0CA4CB12" w:rsidR="00F145F9" w:rsidRDefault="008848CE" w:rsidP="00F145F9">
      <w:pPr>
        <w:pStyle w:val="Odstavecseseznamem"/>
        <w:numPr>
          <w:ilvl w:val="0"/>
          <w:numId w:val="24"/>
        </w:numPr>
      </w:pPr>
      <w:r>
        <w:t>Vybudování nových mimoúrovňových křížení nadřazené infrastruktury (</w:t>
      </w:r>
      <w:r w:rsidR="00F145F9" w:rsidRPr="00F145F9">
        <w:t>lávk</w:t>
      </w:r>
      <w:r>
        <w:t>a</w:t>
      </w:r>
      <w:r w:rsidR="00F145F9" w:rsidRPr="00F145F9">
        <w:t xml:space="preserve"> na Vysočanské náměstí </w:t>
      </w:r>
      <w:r>
        <w:t xml:space="preserve">– </w:t>
      </w:r>
      <w:r w:rsidR="00F145F9" w:rsidRPr="00F145F9">
        <w:t xml:space="preserve">přes kolejiště </w:t>
      </w:r>
      <w:proofErr w:type="spellStart"/>
      <w:r w:rsidR="00F145F9" w:rsidRPr="00F145F9">
        <w:t>žst</w:t>
      </w:r>
      <w:proofErr w:type="spellEnd"/>
      <w:r w:rsidR="00F145F9" w:rsidRPr="00F145F9">
        <w:t xml:space="preserve">. Praha </w:t>
      </w:r>
      <w:r>
        <w:t>–</w:t>
      </w:r>
      <w:r w:rsidR="00F145F9" w:rsidRPr="00F145F9">
        <w:t xml:space="preserve"> Libeň</w:t>
      </w:r>
      <w:r>
        <w:t xml:space="preserve">, </w:t>
      </w:r>
      <w:r w:rsidR="00F71E30">
        <w:t xml:space="preserve">lávka přes ul. Spojovací, </w:t>
      </w:r>
      <w:r>
        <w:t xml:space="preserve">lávka přes ul. Kbelská, </w:t>
      </w:r>
      <w:r w:rsidR="00F71E30">
        <w:t xml:space="preserve">lávka nebo podchod pod žel. tratí Praha – Lysá nad Labem mezi Kolbenovou ulicí a </w:t>
      </w:r>
      <w:proofErr w:type="spellStart"/>
      <w:r w:rsidR="00F71E30">
        <w:t>Klíčovem</w:t>
      </w:r>
      <w:proofErr w:type="spellEnd"/>
      <w:r w:rsidR="00F145F9" w:rsidRPr="00F145F9">
        <w:t>)</w:t>
      </w:r>
    </w:p>
    <w:p w14:paraId="6063AED1" w14:textId="77777777" w:rsidR="00F145F9" w:rsidRDefault="00F145F9" w:rsidP="00F145F9">
      <w:pPr>
        <w:pStyle w:val="Odstavecseseznamem"/>
        <w:numPr>
          <w:ilvl w:val="0"/>
          <w:numId w:val="24"/>
        </w:numPr>
      </w:pPr>
      <w:r w:rsidRPr="00F145F9">
        <w:t>Zlepšit kvalitu chodníků a cest pro pěší (např. zpevnit potenciálně významné pěšiny, zvýšit čistotu chodníků, zejména v lokalitách znečištěných stavební činností)</w:t>
      </w:r>
    </w:p>
    <w:p w14:paraId="6B3672FF" w14:textId="77777777" w:rsidR="00F145F9" w:rsidRPr="0056027C" w:rsidRDefault="00F145F9" w:rsidP="00F145F9">
      <w:pPr>
        <w:pStyle w:val="Odstavecseseznamem"/>
        <w:numPr>
          <w:ilvl w:val="0"/>
          <w:numId w:val="24"/>
        </w:numPr>
      </w:pPr>
      <w:r w:rsidRPr="00F145F9">
        <w:t>Podporovat sdílení kol</w:t>
      </w:r>
    </w:p>
    <w:p w14:paraId="22E69022" w14:textId="77777777" w:rsidR="00061D9F" w:rsidRPr="004F5B72" w:rsidRDefault="00061D9F" w:rsidP="00942B52">
      <w:pPr>
        <w:pStyle w:val="Nadpis2"/>
        <w:rPr>
          <w:rFonts w:eastAsiaTheme="minorHAnsi"/>
        </w:rPr>
      </w:pPr>
      <w:bookmarkStart w:id="77" w:name="_Toc358733701"/>
      <w:bookmarkStart w:id="78" w:name="_Toc66210569"/>
      <w:r w:rsidRPr="004F5B72">
        <w:rPr>
          <w:rFonts w:eastAsiaTheme="minorHAnsi"/>
        </w:rPr>
        <w:t>Shrnutí</w:t>
      </w:r>
      <w:bookmarkEnd w:id="77"/>
      <w:bookmarkEnd w:id="78"/>
    </w:p>
    <w:p w14:paraId="0234269F" w14:textId="77777777" w:rsidR="0053631D" w:rsidRDefault="00506C11" w:rsidP="001441D3">
      <w:pPr>
        <w:pStyle w:val="Odstavecseseznamem"/>
        <w:numPr>
          <w:ilvl w:val="0"/>
          <w:numId w:val="4"/>
        </w:numPr>
        <w:ind w:left="567"/>
        <w:jc w:val="both"/>
      </w:pPr>
      <w:r>
        <w:t xml:space="preserve">Silniční infrastruktura na území Prahy 9 je ovlivněna přírodními a dalšími bariérami, které znemožňují přímá spojení řady okrsků. Dochází tak k souběhům různých dopravních proudů na několika málo disponibilních sběrných komunikacích </w:t>
      </w:r>
      <w:r w:rsidR="008B282A">
        <w:t xml:space="preserve">a přetěžování jejich křižovatek. K přetížení území tangenciální dopravou s dopady na plynulost dopravy dochází také v důsledku </w:t>
      </w:r>
      <w:r w:rsidR="008B282A">
        <w:lastRenderedPageBreak/>
        <w:t>nedostavěného Pražského okruhu a Městského okruhu. V souvislosti s očekávaným novým developmentem ve Vysočanech je</w:t>
      </w:r>
      <w:r w:rsidR="00901017">
        <w:t xml:space="preserve"> hro</w:t>
      </w:r>
      <w:r w:rsidR="008B282A">
        <w:t>zbou přetížení existující sítě sběrných komunikací. Proto je potřebná také dostavba Vysočanské radiály v tunelové variantě.</w:t>
      </w:r>
    </w:p>
    <w:p w14:paraId="25BA5311" w14:textId="77777777" w:rsidR="001576AB" w:rsidRDefault="003536AF" w:rsidP="001441D3">
      <w:pPr>
        <w:pStyle w:val="Odstavecseseznamem"/>
        <w:numPr>
          <w:ilvl w:val="0"/>
          <w:numId w:val="4"/>
        </w:numPr>
        <w:ind w:left="567"/>
        <w:jc w:val="both"/>
      </w:pPr>
      <w:r>
        <w:t xml:space="preserve">Doprava v klidu má nedostatečné kapacity zejména v blokové zástavbě Vysočan a sídlištní zástavbě </w:t>
      </w:r>
      <w:proofErr w:type="spellStart"/>
      <w:r>
        <w:t>Proseka</w:t>
      </w:r>
      <w:proofErr w:type="spellEnd"/>
      <w:r>
        <w:t xml:space="preserve"> a Střížkova. Pro vytěsnění dojíždějících motoristů parkujících na veřejných prostranství je žádoucí rozšiřování zón placeného stání. Přitom je ovšem zapotřebí budovat jak kapacity P+R parkovišť, tak parkovací domy a podzemní garáže v místech deficitu kapacit dopravy v klidu</w:t>
      </w:r>
      <w:r w:rsidR="00D37A69">
        <w:t xml:space="preserve"> a nastavit zpoplatnění ZPS tak, aby byli místní obyvatelé motivováni k využívání kapacit parkovacích domů a podzemních garáží. </w:t>
      </w:r>
      <w:r>
        <w:t xml:space="preserve"> </w:t>
      </w:r>
    </w:p>
    <w:p w14:paraId="78117A95" w14:textId="77777777" w:rsidR="008821A1" w:rsidRDefault="008821A1" w:rsidP="001441D3">
      <w:pPr>
        <w:pStyle w:val="Odstavecseseznamem"/>
        <w:numPr>
          <w:ilvl w:val="0"/>
          <w:numId w:val="4"/>
        </w:numPr>
        <w:ind w:left="567"/>
        <w:jc w:val="both"/>
      </w:pPr>
      <w:r>
        <w:t xml:space="preserve">Území MČ P9 má prostřednictvím linek metra B a C kapacitní a rychlé spojení s centrem Prahy. Horší kvalita spojení je ovšem v tangenciálním směru mezi jednotlivými čtvrtěmi MČ P9, kde jsou spoje autobusových linek negativně ovlivňovány dopravními kongescemi. </w:t>
      </w:r>
      <w:r w:rsidR="007407E3">
        <w:t xml:space="preserve">Zatím nenaplněný je potenciál železnice pro dopravní obsluhu území, a to kvůli nedostatečné kapacitě Železničního uzlu Praha a z ní vyplývajícím dlouhým intervalům spojům linek S i omezené uživatelské atraktivitě železničních stanic a přestupních uzlů. V MČ je dále potřeba řešit dopravní obsluhu nových obytných okrsků, lepší obslužnost pro osoby se sníženou schopností pohybu a postupnou elektrifikaci autobusového provozu. </w:t>
      </w:r>
    </w:p>
    <w:p w14:paraId="51989AF1" w14:textId="77777777" w:rsidR="00DB0B04" w:rsidRPr="004F5B72" w:rsidRDefault="000279CA" w:rsidP="001441D3">
      <w:pPr>
        <w:pStyle w:val="Odstavecseseznamem"/>
        <w:numPr>
          <w:ilvl w:val="0"/>
          <w:numId w:val="4"/>
        </w:numPr>
        <w:ind w:left="567"/>
        <w:jc w:val="both"/>
      </w:pPr>
      <w:r>
        <w:t xml:space="preserve">Pěší doprava i </w:t>
      </w:r>
      <w:proofErr w:type="spellStart"/>
      <w:r>
        <w:t>cyklodoprava</w:t>
      </w:r>
      <w:proofErr w:type="spellEnd"/>
      <w:r>
        <w:t xml:space="preserve"> je v MČ P9 omezena členitým terénem i množstvím bariér. Napříč Vysočany byla dostavěna páteřní cyklostezka A26, v intravilánu Proseku a Střížkova však cyklostezky chybějí. Z hlediska rozvoje </w:t>
      </w:r>
      <w:proofErr w:type="spellStart"/>
      <w:r>
        <w:t>cyklodopravy</w:t>
      </w:r>
      <w:proofErr w:type="spellEnd"/>
      <w:r>
        <w:t xml:space="preserve"> je potřeba budovat napojení na nové obytné okrsky, u významných cílů cest realizovat místa pro bezpečné uložení kol a dbát o vymístění ostatních uživatelů z intenzivně využívaných úseků cyklostezek. </w:t>
      </w:r>
      <w:r w:rsidR="00484C43">
        <w:t>U pěší infrastruktury je kromě patřičného napojování nových obytných okrsků žádoucí také</w:t>
      </w:r>
      <w:r w:rsidR="00173509">
        <w:t xml:space="preserve"> překonávání bariér v území.</w:t>
      </w:r>
    </w:p>
    <w:p w14:paraId="667CF048" w14:textId="77777777" w:rsidR="001A199E" w:rsidRDefault="00C33E46" w:rsidP="00942B52">
      <w:pPr>
        <w:pStyle w:val="Nadpis1"/>
      </w:pPr>
      <w:bookmarkStart w:id="79" w:name="_Toc358733702"/>
      <w:bookmarkStart w:id="80" w:name="_Toc66210570"/>
      <w:r w:rsidRPr="004F5B72">
        <w:lastRenderedPageBreak/>
        <w:t>Technická infrastruktura a bydlení</w:t>
      </w:r>
      <w:bookmarkEnd w:id="79"/>
      <w:bookmarkEnd w:id="80"/>
    </w:p>
    <w:p w14:paraId="621AE71A" w14:textId="77777777" w:rsidR="00666642" w:rsidRPr="004F5B72" w:rsidRDefault="00666642" w:rsidP="00666642">
      <w:r>
        <w:t xml:space="preserve">Kapitola 6 obsahuje stručný popis stavu technické infrastruktury MČ Praha 9 jakožto jednoho ze zásadních předpokladů pro kvalitu obytného, podnikatelského a životního prostředí v MČ a pro další rozvoj MČ. Ve druhé části kapitoly je stručně charakterizován domovní a bytový fond MČ. </w:t>
      </w:r>
      <w:r w:rsidRPr="0045026C">
        <w:t xml:space="preserve">Počet dokončených </w:t>
      </w:r>
      <w:proofErr w:type="gramStart"/>
      <w:r w:rsidRPr="0045026C">
        <w:t>bytů</w:t>
      </w:r>
      <w:proofErr w:type="gramEnd"/>
      <w:r w:rsidRPr="0045026C">
        <w:t xml:space="preserve"> popřípadě počet uvolněných bytů ve staré zástavbě</w:t>
      </w:r>
      <w:r>
        <w:t xml:space="preserve"> má v menších územních celcích zásadní vliv na počet nově přistěhovalých. </w:t>
      </w:r>
      <w:r w:rsidRPr="004F5B72">
        <w:t>Popis technické infrastruktury vychází z Územně analytických podkladů hl. m. Prahy</w:t>
      </w:r>
      <w:r>
        <w:t xml:space="preserve">. </w:t>
      </w:r>
      <w:r w:rsidRPr="004F5B72">
        <w:t xml:space="preserve">Pro charakteristiku domovního a bytového fondu byla využita data ze SLDB 2011. Dynamiku bytové výstavby ilustrují data z Veřejné databáze ČSÚ. </w:t>
      </w:r>
    </w:p>
    <w:p w14:paraId="3D20AE55" w14:textId="77777777" w:rsidR="00666642" w:rsidRPr="004F5B72" w:rsidRDefault="00666642" w:rsidP="00666642">
      <w:pPr>
        <w:pStyle w:val="Nadpis2"/>
      </w:pPr>
      <w:bookmarkStart w:id="81" w:name="_Toc358733703"/>
      <w:bookmarkStart w:id="82" w:name="_Ref483507760"/>
      <w:bookmarkStart w:id="83" w:name="_Ref483577812"/>
      <w:bookmarkStart w:id="84" w:name="_Toc66210571"/>
      <w:r w:rsidRPr="004F5B72">
        <w:t>Technická infrastruktura</w:t>
      </w:r>
      <w:bookmarkEnd w:id="81"/>
      <w:bookmarkEnd w:id="82"/>
      <w:bookmarkEnd w:id="83"/>
      <w:bookmarkEnd w:id="84"/>
    </w:p>
    <w:p w14:paraId="29CCBD36" w14:textId="77777777" w:rsidR="00666642" w:rsidRPr="004F5B72" w:rsidRDefault="00666642" w:rsidP="00666642">
      <w:pPr>
        <w:pStyle w:val="Nadpis4"/>
      </w:pPr>
      <w:r w:rsidRPr="004F5B72">
        <w:t>Zásobování vodou</w:t>
      </w:r>
    </w:p>
    <w:p w14:paraId="2E837B4A" w14:textId="77777777" w:rsidR="00666642" w:rsidRPr="005F6BBC" w:rsidRDefault="00666642" w:rsidP="00666642">
      <w:pPr>
        <w:rPr>
          <w:highlight w:val="yellow"/>
        </w:rPr>
      </w:pPr>
      <w:r w:rsidRPr="005C02FF">
        <w:t xml:space="preserve">Území hl. m. Prahy je zásobováno pitnou vodou z vodárenské soustavy Střední Čechy. Základními zdroji pitné vody jsou úpravna vody Želivka (odběr vody z vodní nádrže Švihov) a úpravna vody Káraný (odběr podzemní vody infiltrované z řeky Jizery a z artézských vrtů), rezervním zdrojem je úpravna </w:t>
      </w:r>
      <w:r w:rsidRPr="00D64172">
        <w:t>vody Podolí (odběr vody z řeky Vltava). V oblasti MČ Praha 9 se nenacházejí žádné veřejné zdroje vody. MČ Praha 9 spadá do</w:t>
      </w:r>
      <w:r>
        <w:t xml:space="preserve"> oblasti </w:t>
      </w:r>
      <w:r w:rsidRPr="00D64172">
        <w:t>zásobované z vodního zdroje Želivka</w:t>
      </w:r>
      <w:r>
        <w:t>, část území je zároveň zásobována ze směsných zdrojů (jedná se o vodní zdroje Želivka a Káraný)</w:t>
      </w:r>
      <w:r w:rsidRPr="00046365">
        <w:t xml:space="preserve">. Zásobování MČ Praha 9 zajišťuje přiváděcí vodovodní řad DN 1200, který je součástí přiváděcího okruhu kolem Prahy. Přiváděcí vodovodní řad DN 1200 vede do MČ Praha 9 z vodojemu a čerpací stanice Jesenice I. a je napojen na vodojem a čerpací stanicí </w:t>
      </w:r>
      <w:proofErr w:type="spellStart"/>
      <w:r w:rsidRPr="00046365">
        <w:t>Klíčov</w:t>
      </w:r>
      <w:proofErr w:type="spellEnd"/>
      <w:r w:rsidRPr="00046365">
        <w:t>. Z DN 1200 v jižní části MČ odbočuje DN 600, který je napojen na vodojem a čerpací stanici Hrdlořezy. Vodojem Prosek je napojen na vodojem a čerpací stanici Malešice prostřednictvím DN 500. Územím MČ prochází rovněž DN 1000 a DN 350.</w:t>
      </w:r>
    </w:p>
    <w:p w14:paraId="051D81FB" w14:textId="77777777" w:rsidR="00666642" w:rsidRPr="00F274C3" w:rsidRDefault="00666642" w:rsidP="00666642">
      <w:r w:rsidRPr="004977B6">
        <w:t xml:space="preserve">Provozovatelem vodárenské soustavy na území hl. m. Prahy je společnost Pražské vodovody </w:t>
      </w:r>
      <w:r w:rsidRPr="004977B6">
        <w:br/>
        <w:t xml:space="preserve">a </w:t>
      </w:r>
      <w:r w:rsidRPr="00F274C3">
        <w:t xml:space="preserve">kanalizace a.s. Město i okolní region disponuje dostatečnými zdroji pitné vody, v některých částech širšího regionu jsou ovšem problémy v kapacitě zásobování v důsledku </w:t>
      </w:r>
      <w:r w:rsidR="009C3DB1">
        <w:t>procesu suburbanizace</w:t>
      </w:r>
      <w:r w:rsidRPr="00F274C3">
        <w:t xml:space="preserve">, </w:t>
      </w:r>
      <w:r w:rsidR="009C3DB1">
        <w:t xml:space="preserve">tedy územního rozvoje v zázemí </w:t>
      </w:r>
      <w:r w:rsidRPr="00F274C3">
        <w:t>Prahy</w:t>
      </w:r>
      <w:r w:rsidR="009C3DB1">
        <w:t>, který mnohdy probíhá</w:t>
      </w:r>
      <w:r w:rsidRPr="00F274C3">
        <w:t xml:space="preserve"> bez ohledu na ka</w:t>
      </w:r>
      <w:r w:rsidR="00F7760C">
        <w:t>pacity technické infrastruktury</w:t>
      </w:r>
      <w:r w:rsidRPr="00F274C3">
        <w:t xml:space="preserve">.  </w:t>
      </w:r>
    </w:p>
    <w:p w14:paraId="58102138" w14:textId="77777777" w:rsidR="00666642" w:rsidRPr="00F274C3" w:rsidRDefault="00666642" w:rsidP="00666642">
      <w:r w:rsidRPr="00F274C3">
        <w:t xml:space="preserve">Pro zásobování průmyslových závodů v oblasti Vysočan a Malešic neupravenou vltavskou vodou byl vybudován průmyslový vodovod, který byl uveden do provozu v roce 1967. Voda z Vltavy je přiváděna do čerpací stanice Libeň, odtud se voda přečerpává do vodojemu Prosek. V současné době je již částečně provozována tzv. jižní větev průmyslového vodovodu v oblasti Malešic a dalších MČ mimo MČ Praha 9. </w:t>
      </w:r>
    </w:p>
    <w:p w14:paraId="7DD75388" w14:textId="77777777" w:rsidR="00666642" w:rsidRPr="004F5B72" w:rsidRDefault="00666642" w:rsidP="00666642">
      <w:r w:rsidRPr="00F274C3">
        <w:t>Otázkou je ovšem stav vodohospodářské infrastruktury a zejména rozvodů pitné vody (nejen) ve stavebně starších částech MČ Praha 9.</w:t>
      </w:r>
      <w:r w:rsidRPr="004F5B72">
        <w:t xml:space="preserve"> </w:t>
      </w:r>
    </w:p>
    <w:p w14:paraId="48AC81B7" w14:textId="77777777" w:rsidR="00666642" w:rsidRDefault="00666642" w:rsidP="00666642">
      <w:pPr>
        <w:pStyle w:val="Nadpis4"/>
      </w:pPr>
      <w:r w:rsidRPr="004F5B72">
        <w:t>Odkanalizování a čištění odpadních vod</w:t>
      </w:r>
    </w:p>
    <w:p w14:paraId="1CF92652" w14:textId="77777777" w:rsidR="00666642" w:rsidRDefault="00666642" w:rsidP="00666642">
      <w:r>
        <w:t>Území MČ Praha 9 je odkanalizováno prostřednictvím jednotné stokové sítě (také centrálního stokového systému) na území hl. m. Prahy tvořené kmenovými stokami a hlavními sběrači</w:t>
      </w:r>
      <w:r w:rsidR="00C40A37">
        <w:t>, jejíž centrální části byly</w:t>
      </w:r>
      <w:r>
        <w:t xml:space="preserve"> vybudované na začátku minulého století. V případě MČ Praha 9 se jedná konkrétně o kmenovou stoku F dobudovanou ve 2. polovině minulého století. Na kmenovou stoku F </w:t>
      </w:r>
      <w:r>
        <w:lastRenderedPageBreak/>
        <w:t xml:space="preserve">jsou na území MČ Praha 9 napojeny hlavní sběrače, konkrétně Prosecký I a II a Střížkovský. Centrální stokový systém odvádí společně splaškové odpadní vody i vody srážkové do Ústřední čistírny odpadních vod (ÚČOV). </w:t>
      </w:r>
      <w:r w:rsidR="00C46768">
        <w:t xml:space="preserve">V </w:t>
      </w:r>
      <w:r>
        <w:t xml:space="preserve">ÚČOV </w:t>
      </w:r>
      <w:r w:rsidR="00C46768">
        <w:t xml:space="preserve">je </w:t>
      </w:r>
      <w:r>
        <w:t xml:space="preserve">v současnosti </w:t>
      </w:r>
      <w:r w:rsidR="00C46768">
        <w:t>realizován v projekt</w:t>
      </w:r>
      <w:r>
        <w:t xml:space="preserve"> „Celková přestavba a rozšíření ÚČOV na Císařském ostrově“. Záměrem je zvýšení celkové kapacity ÚČOV a rozšíření technologie třetího stupně čištění odpadních vod za postupného prodloužení některých hlavních sběračů na okraj Prahy za účelem centralizace systému. Mezi další významné akce v rámci systému pražské kanalizace patří rekonstrukce obou Proseckých sběračů.</w:t>
      </w:r>
    </w:p>
    <w:p w14:paraId="1D3FCD4A" w14:textId="77777777" w:rsidR="00666642" w:rsidRDefault="00666642" w:rsidP="00666642">
      <w:r>
        <w:t>Vody zachycené dešťovou kanalizací jsou odváděny do vodních recipientů a pro snížení povodňových rizik jsou také zachycovány v retenčních nádržích. Na území MČ Praha 9 je to dešťová usazovací nádrž Praha Vysočany a Českobrodská.</w:t>
      </w:r>
    </w:p>
    <w:p w14:paraId="33B35DE2" w14:textId="77777777" w:rsidR="00666642" w:rsidRDefault="00666642" w:rsidP="00666642">
      <w:r w:rsidRPr="00747804">
        <w:t xml:space="preserve">V důsledku rozvoje hlavního města, </w:t>
      </w:r>
      <w:r w:rsidR="000D3A78">
        <w:t>a územního rozvoje v jeho zázemí v rámci procesu suburbanizace</w:t>
      </w:r>
      <w:r>
        <w:t xml:space="preserve"> dochází k naplnění kapacit jak ÚČOV, tak celého kanalizačního systému hl. m. Prahy. Praha se potýká také s nadměrným stářím stokové sítě. V posledních letech se investované částky do obnovy a rekonstrukcí výrazně navyšují, blíží se až 2 % hodnoty spravovaného majetku. Pokud se podaří udržet tuto úroveň investic, bude to zárukou zlepšení současného stavu a dosažení úrovně srovnatelné s vyspělými státy.</w:t>
      </w:r>
    </w:p>
    <w:p w14:paraId="03258451" w14:textId="77777777" w:rsidR="00666642" w:rsidRPr="004F5B72" w:rsidRDefault="00666642" w:rsidP="00666642">
      <w:pPr>
        <w:pStyle w:val="Nadpis4"/>
      </w:pPr>
      <w:r w:rsidRPr="004F5B72">
        <w:t>Zásobování elektrickou energií</w:t>
      </w:r>
    </w:p>
    <w:p w14:paraId="5151C967" w14:textId="77777777" w:rsidR="00666642" w:rsidRPr="004F5B72" w:rsidRDefault="00666642" w:rsidP="00666642">
      <w:r w:rsidRPr="008643C6">
        <w:t xml:space="preserve">Hl. město Praha je zásobováno elektrickou energií především prostřednictvím celostátní přenosové soustavy ČEPS, na níž jsou napojeny transformovny TR 400/110 </w:t>
      </w:r>
      <w:proofErr w:type="spellStart"/>
      <w:r w:rsidRPr="008643C6">
        <w:t>kV</w:t>
      </w:r>
      <w:proofErr w:type="spellEnd"/>
      <w:r w:rsidRPr="008643C6">
        <w:t xml:space="preserve"> Řeporyje a Chodov a TR 200/110 </w:t>
      </w:r>
      <w:proofErr w:type="spellStart"/>
      <w:r w:rsidRPr="008643C6">
        <w:t>kV</w:t>
      </w:r>
      <w:proofErr w:type="spellEnd"/>
      <w:r w:rsidRPr="008643C6">
        <w:t xml:space="preserve"> Malešice. Páteří distribuční sítě je v hl. m. Praze okružní systém 110 </w:t>
      </w:r>
      <w:proofErr w:type="spellStart"/>
      <w:r w:rsidRPr="008643C6">
        <w:t>kV</w:t>
      </w:r>
      <w:proofErr w:type="spellEnd"/>
      <w:r w:rsidRPr="008643C6">
        <w:t xml:space="preserve"> vedení, na který je </w:t>
      </w:r>
      <w:r>
        <w:t xml:space="preserve">od roku 2015 </w:t>
      </w:r>
      <w:r w:rsidRPr="008643C6">
        <w:t>napojeno 2</w:t>
      </w:r>
      <w:r>
        <w:t>3</w:t>
      </w:r>
      <w:r w:rsidRPr="008643C6">
        <w:t xml:space="preserve"> transformoven 110/22 </w:t>
      </w:r>
      <w:proofErr w:type="spellStart"/>
      <w:r w:rsidRPr="008643C6">
        <w:t>kV</w:t>
      </w:r>
      <w:proofErr w:type="spellEnd"/>
      <w:r w:rsidRPr="008643C6">
        <w:t xml:space="preserve">. Zásobování jednotlivých </w:t>
      </w:r>
      <w:r w:rsidRPr="008643C6">
        <w:rPr>
          <w:rFonts w:hint="eastAsia"/>
        </w:rPr>
        <w:t>č</w:t>
      </w:r>
      <w:r w:rsidRPr="008643C6">
        <w:t>astí m</w:t>
      </w:r>
      <w:r w:rsidRPr="008643C6">
        <w:rPr>
          <w:rFonts w:hint="eastAsia"/>
        </w:rPr>
        <w:t>ě</w:t>
      </w:r>
      <w:r w:rsidRPr="008643C6">
        <w:t>sta je zaji</w:t>
      </w:r>
      <w:r w:rsidRPr="008643C6">
        <w:rPr>
          <w:rFonts w:hint="eastAsia"/>
        </w:rPr>
        <w:t>šť</w:t>
      </w:r>
      <w:r w:rsidRPr="008643C6">
        <w:t xml:space="preserve">ováno napájecí a distribuční sítí 22 </w:t>
      </w:r>
      <w:proofErr w:type="spellStart"/>
      <w:r w:rsidRPr="008643C6">
        <w:t>kV</w:t>
      </w:r>
      <w:proofErr w:type="spellEnd"/>
      <w:r w:rsidRPr="008643C6">
        <w:t xml:space="preserve"> </w:t>
      </w:r>
      <w:r w:rsidRPr="00D4672A">
        <w:t xml:space="preserve">vedení, zpravidla ve formě podzemního kabelového vedení. </w:t>
      </w:r>
    </w:p>
    <w:p w14:paraId="49A8542E" w14:textId="77777777" w:rsidR="00666642" w:rsidRPr="00154BB5" w:rsidRDefault="00666642" w:rsidP="00666642">
      <w:pPr>
        <w:rPr>
          <w:color w:val="FF0000"/>
        </w:rPr>
      </w:pPr>
      <w:r>
        <w:t>MČ Praha 9</w:t>
      </w:r>
      <w:r w:rsidRPr="004F5B72">
        <w:t xml:space="preserve"> je zásobována elektrickou energií prostřednictvím transformovny 110/22 </w:t>
      </w:r>
      <w:proofErr w:type="spellStart"/>
      <w:r w:rsidRPr="004F5B72">
        <w:t>k</w:t>
      </w:r>
      <w:r>
        <w:t>V</w:t>
      </w:r>
      <w:proofErr w:type="spellEnd"/>
      <w:r>
        <w:t xml:space="preserve"> Východ, ze které vychází napájecí a distribuční síť 22 </w:t>
      </w:r>
      <w:proofErr w:type="spellStart"/>
      <w:r>
        <w:t>kV</w:t>
      </w:r>
      <w:proofErr w:type="spellEnd"/>
      <w:r>
        <w:t xml:space="preserve"> podzemního vedení</w:t>
      </w:r>
      <w:r w:rsidRPr="00AD511B">
        <w:t>. Zásobování koncových uživatelů je zpravidla zajišťováno sítí nízkého napětí, která vychází z transformoven 22kV/230/</w:t>
      </w:r>
      <w:proofErr w:type="gramStart"/>
      <w:r w:rsidRPr="00AD511B">
        <w:t>400V</w:t>
      </w:r>
      <w:proofErr w:type="gramEnd"/>
      <w:r w:rsidRPr="00AD511B">
        <w:t xml:space="preserve">, rozesetých po celém území MČ. </w:t>
      </w:r>
    </w:p>
    <w:p w14:paraId="59B2386F" w14:textId="77777777" w:rsidR="00666642" w:rsidRPr="004F5B72" w:rsidRDefault="00666642" w:rsidP="00666642">
      <w:r w:rsidRPr="00401284">
        <w:t>Výzvou do budoucna z hlediska zásobování elektrickou energií bude lepší připravenost na masivní výpadky proudu (tzv. Black-</w:t>
      </w:r>
      <w:proofErr w:type="spellStart"/>
      <w:r w:rsidRPr="00401284">
        <w:t>Out</w:t>
      </w:r>
      <w:proofErr w:type="spellEnd"/>
      <w:r w:rsidRPr="00401284">
        <w:t>), a to zejména prostřednictvím výstavby záložních zdrojů výroby elektrické energie. Překážkou je ovšem zdlouhavá příprava těchto investic (podobně jako u zdrojů zásobování teplem).</w:t>
      </w:r>
      <w:r w:rsidRPr="004F5B72">
        <w:t xml:space="preserve"> </w:t>
      </w:r>
    </w:p>
    <w:p w14:paraId="252BDE5B" w14:textId="77777777" w:rsidR="00666642" w:rsidRPr="004F5B72" w:rsidRDefault="00666642" w:rsidP="00666642">
      <w:pPr>
        <w:pStyle w:val="Nadpis4"/>
      </w:pPr>
      <w:r w:rsidRPr="004F5B72">
        <w:t>Zásobování plynem</w:t>
      </w:r>
    </w:p>
    <w:p w14:paraId="1EFE0F58" w14:textId="77777777" w:rsidR="00666642" w:rsidRDefault="00666642" w:rsidP="00666642">
      <w:pPr>
        <w:rPr>
          <w:rFonts w:eastAsiaTheme="minorHAnsi"/>
          <w:lang w:eastAsia="en-US"/>
        </w:rPr>
      </w:pPr>
      <w:r w:rsidRPr="002551D0">
        <w:rPr>
          <w:rFonts w:eastAsiaTheme="minorHAnsi"/>
          <w:lang w:eastAsia="en-US"/>
        </w:rPr>
        <w:t>Základem systému zásobování hl. m. Prahy zemním plynem je dvojitý vysokotlaký (VTL) plynovod vedený po obvodu města, napájený z VVTL/VTL regulačních stanic Třeboradice, Sibřina a Dolní Měcholupy. Z městské sítě VTL plynovodů jsou zásobovány regulační stanice VTL/STL, odběratelé jsou zásobováni zemním plynem ze středotlaké (STL) plynovodní sítě prostřednictvím regulátorů plynu, nebo prostřednictvím nízkotlaké (NTL) plynovodní sítě. V posledních dekádách dochází k rozvoji STL sítě a tam, kde je to technicky a ekonomicky možné</w:t>
      </w:r>
      <w:r>
        <w:rPr>
          <w:rFonts w:eastAsiaTheme="minorHAnsi"/>
          <w:lang w:eastAsia="en-US"/>
        </w:rPr>
        <w:t>,</w:t>
      </w:r>
      <w:r w:rsidRPr="002551D0">
        <w:rPr>
          <w:rFonts w:eastAsiaTheme="minorHAnsi"/>
          <w:lang w:eastAsia="en-US"/>
        </w:rPr>
        <w:t xml:space="preserve"> je NTL síť nahrazována STL sítí.</w:t>
      </w:r>
    </w:p>
    <w:p w14:paraId="139F64FC" w14:textId="77777777" w:rsidR="00666642" w:rsidRPr="004F5B72" w:rsidRDefault="00666642" w:rsidP="00666642">
      <w:pPr>
        <w:rPr>
          <w:rFonts w:eastAsiaTheme="minorHAnsi"/>
          <w:lang w:eastAsia="en-US"/>
        </w:rPr>
      </w:pPr>
      <w:r w:rsidRPr="001C3DA0">
        <w:rPr>
          <w:rFonts w:eastAsiaTheme="minorHAnsi"/>
          <w:lang w:eastAsia="en-US"/>
        </w:rPr>
        <w:t>V území MČ Praha 9 je v domácnostech, které nejsou napojené na soustavu CZT, hlavním topným médiem právě zemní plyn (viz. kapitola Zásobování teplem). MČ</w:t>
      </w:r>
      <w:r w:rsidRPr="004F5B72">
        <w:rPr>
          <w:rFonts w:eastAsiaTheme="minorHAnsi"/>
          <w:lang w:eastAsia="en-US"/>
        </w:rPr>
        <w:t xml:space="preserve"> P</w:t>
      </w:r>
      <w:r>
        <w:rPr>
          <w:rFonts w:eastAsiaTheme="minorHAnsi"/>
          <w:lang w:eastAsia="en-US"/>
        </w:rPr>
        <w:t>raha 9</w:t>
      </w:r>
      <w:r w:rsidRPr="004F5B72">
        <w:rPr>
          <w:rFonts w:eastAsiaTheme="minorHAnsi"/>
          <w:lang w:eastAsia="en-US"/>
        </w:rPr>
        <w:t xml:space="preserve"> je zásobována plynem </w:t>
      </w:r>
      <w:r w:rsidRPr="004F5B72">
        <w:rPr>
          <w:rFonts w:eastAsiaTheme="minorHAnsi"/>
          <w:lang w:eastAsia="en-US"/>
        </w:rPr>
        <w:lastRenderedPageBreak/>
        <w:t xml:space="preserve">odbočnou větví z výše zmíněného dvojitého okružního VTL plynovodu prostřednictvím VTL/STL regulační stanice </w:t>
      </w:r>
      <w:r>
        <w:rPr>
          <w:rFonts w:eastAsiaTheme="minorHAnsi"/>
          <w:lang w:eastAsia="en-US"/>
        </w:rPr>
        <w:t>Prosek</w:t>
      </w:r>
      <w:r w:rsidR="006C2B9B">
        <w:rPr>
          <w:rFonts w:eastAsiaTheme="minorHAnsi"/>
          <w:lang w:eastAsia="en-US"/>
        </w:rPr>
        <w:t>, Libeň a Horní Libeň</w:t>
      </w:r>
      <w:r w:rsidRPr="004F5B72">
        <w:rPr>
          <w:rFonts w:eastAsiaTheme="minorHAnsi"/>
          <w:lang w:eastAsia="en-US"/>
        </w:rPr>
        <w:t xml:space="preserve">, </w:t>
      </w:r>
      <w:r w:rsidRPr="005D6E94">
        <w:rPr>
          <w:rFonts w:eastAsiaTheme="minorHAnsi"/>
          <w:lang w:eastAsia="en-US"/>
        </w:rPr>
        <w:t xml:space="preserve">Otázkou je </w:t>
      </w:r>
      <w:r w:rsidR="006C2B9B">
        <w:rPr>
          <w:rFonts w:eastAsiaTheme="minorHAnsi"/>
          <w:lang w:eastAsia="en-US"/>
        </w:rPr>
        <w:t xml:space="preserve">technický </w:t>
      </w:r>
      <w:r w:rsidRPr="005D6E94">
        <w:rPr>
          <w:rFonts w:eastAsiaTheme="minorHAnsi"/>
          <w:lang w:eastAsia="en-US"/>
        </w:rPr>
        <w:t xml:space="preserve">stav STL plynovodů na území MČ. </w:t>
      </w:r>
    </w:p>
    <w:p w14:paraId="64F1CBFF" w14:textId="77777777" w:rsidR="00666642" w:rsidRPr="004F5B72" w:rsidRDefault="00666642" w:rsidP="00666642">
      <w:pPr>
        <w:pStyle w:val="Nadpis4"/>
        <w:rPr>
          <w:rFonts w:eastAsiaTheme="minorHAnsi"/>
          <w:lang w:eastAsia="en-US"/>
        </w:rPr>
      </w:pPr>
      <w:bookmarkStart w:id="85" w:name="_Ref483507744"/>
      <w:r w:rsidRPr="004F5B72">
        <w:rPr>
          <w:rFonts w:eastAsiaTheme="minorHAnsi"/>
          <w:lang w:eastAsia="en-US"/>
        </w:rPr>
        <w:t>Zásobování teplem</w:t>
      </w:r>
      <w:bookmarkEnd w:id="85"/>
    </w:p>
    <w:p w14:paraId="2B2BD52C" w14:textId="77777777" w:rsidR="00666642" w:rsidRDefault="00666642" w:rsidP="00666642">
      <w:pPr>
        <w:rPr>
          <w:rFonts w:eastAsiaTheme="minorHAnsi"/>
          <w:lang w:eastAsia="en-US"/>
        </w:rPr>
      </w:pPr>
      <w:r w:rsidRPr="00F23F2C">
        <w:rPr>
          <w:rFonts w:eastAsiaTheme="minorHAnsi"/>
          <w:lang w:eastAsia="en-US"/>
        </w:rPr>
        <w:t>Na území MČ Praha 9 je zásobování teplem zajišťováno</w:t>
      </w:r>
      <w:r>
        <w:rPr>
          <w:rFonts w:eastAsiaTheme="minorHAnsi"/>
          <w:lang w:eastAsia="en-US"/>
        </w:rPr>
        <w:t xml:space="preserve"> prostřednictvím Pražské teplárenské soustavy CZT. Její hlavní napáječ je veden z Elektrárny Mělník I (uhelná kogenerační výroba) přes výtopnu Třeboradice a teplárnu Malešice do oblasti Jižního Města a Modřan s odbočkou na Černý Most. Základními zdroji jsou elektrárna Mělník I (provozovaná společností </w:t>
      </w:r>
      <w:proofErr w:type="spellStart"/>
      <w:r>
        <w:rPr>
          <w:rFonts w:eastAsiaTheme="minorHAnsi"/>
          <w:lang w:eastAsia="en-US"/>
        </w:rPr>
        <w:t>Energotrans</w:t>
      </w:r>
      <w:proofErr w:type="spellEnd"/>
      <w:r>
        <w:rPr>
          <w:rFonts w:eastAsiaTheme="minorHAnsi"/>
          <w:lang w:eastAsia="en-US"/>
        </w:rPr>
        <w:t xml:space="preserve">, a.s., která je dceřinou společností ČEZ) a teplárna Malešice, špičkovými zdroji jsou teplárna Michle, výtopny Třeboradice a Krč. Celoročně je do soustavy dodáváno teplo ze spalovny Malešice (ZEVO Malešice). Rozhodujícím dodavatelem tepla pro Pražskou teplárenskou a.s. je společnost </w:t>
      </w:r>
      <w:proofErr w:type="spellStart"/>
      <w:r>
        <w:rPr>
          <w:rFonts w:eastAsiaTheme="minorHAnsi"/>
          <w:lang w:eastAsia="en-US"/>
        </w:rPr>
        <w:t>Energotrans</w:t>
      </w:r>
      <w:proofErr w:type="spellEnd"/>
      <w:r>
        <w:rPr>
          <w:rFonts w:eastAsiaTheme="minorHAnsi"/>
          <w:lang w:eastAsia="en-US"/>
        </w:rPr>
        <w:t xml:space="preserve">, a.s., jejíž dodávky z kogenerační výroby v EMĚ I tvoří 71,3 % z celkové dodávky tepla PTAS. V roce 2016 se uskutečnilo rozšíření integrované Pražské teplárenské soustavy i na levý břeh Vltavy do areálu teplárny Holešovice. Jedná se o napojení tepelného napáječe z území MČ Praha 9 TN Libeň-Holešovice. </w:t>
      </w:r>
    </w:p>
    <w:p w14:paraId="4B9DC32A" w14:textId="77777777" w:rsidR="00666642" w:rsidRPr="00F23F2C" w:rsidRDefault="00666642" w:rsidP="00666642">
      <w:pPr>
        <w:rPr>
          <w:rFonts w:eastAsiaTheme="minorHAnsi"/>
          <w:lang w:eastAsia="en-US"/>
        </w:rPr>
      </w:pPr>
      <w:r>
        <w:rPr>
          <w:rFonts w:eastAsiaTheme="minorHAnsi"/>
          <w:lang w:eastAsia="en-US"/>
        </w:rPr>
        <w:t xml:space="preserve">Z Územně energetické koncepce hl. m. Prahy na období 2013-2033 vyplývá snaha o spolehlivost, hospodárnost a udržitelný rozvoj města. Jedná se o úsilí omezit bezúčelné užívání energie a o dlouhodobou schopnost hradit náklady spojené s užíváním energie bez negativních dopadů na kvalitu života. Plnění stanovených strategických cílů pro oblast zásobování teplem u objektů ve vlastnictví hl. m. Prahy by mělo být zajištěno výstavbou nových, případně přestavbou vybraných stávajících objektů na budovy s téměř nulovou spotřebou energie, využitím ekonomického potenciálu úspor u všech objektů v majetku hl. m. Prahy, ale i jiných investorů a podpora krytí potřeb tepla vysokoúčinnými zdroji.   </w:t>
      </w:r>
    </w:p>
    <w:p w14:paraId="7E54F55A" w14:textId="77777777" w:rsidR="00666642" w:rsidRDefault="00666642" w:rsidP="00666642">
      <w:pPr>
        <w:rPr>
          <w:rFonts w:eastAsiaTheme="minorHAnsi"/>
          <w:lang w:eastAsia="en-US"/>
        </w:rPr>
      </w:pPr>
      <w:r>
        <w:rPr>
          <w:rFonts w:eastAsiaTheme="minorHAnsi"/>
          <w:lang w:eastAsia="en-US"/>
        </w:rPr>
        <w:t xml:space="preserve">Soustava CZT na pravém břehu Vltavy zásobovaná z mělnické elektrárny je dobře fungujícím celkem, kde se nevyskytují výkonové ani kapacitní problémy. </w:t>
      </w:r>
      <w:r w:rsidRPr="00A20235">
        <w:rPr>
          <w:rFonts w:eastAsiaTheme="minorHAnsi"/>
          <w:lang w:eastAsia="en-US"/>
        </w:rPr>
        <w:t>Zásadním problémem soustavy CZT je vysoká cena tepla pro koncové uživatele, v jejímž důsledku dlouhodobě dochází k odpojování domů od soustavy CZT a jejich přechodu na lokální zdroje (domovní kotelny na plyn, místy i tepelná čerpadla). Místní soustava CZT tak čelí zásadním rozvojovým výzvám obnášejícím jednak zvýšení energetické efektivnosti (mj. zvýšení účinnosti tepelných zdrojů, snížení ztrát v rozvodech) i přizpůsobení se stávající, v důsledku zateplování a odpojování odběrných objektů</w:t>
      </w:r>
      <w:r>
        <w:rPr>
          <w:rFonts w:eastAsiaTheme="minorHAnsi"/>
          <w:lang w:eastAsia="en-US"/>
        </w:rPr>
        <w:t>,</w:t>
      </w:r>
      <w:r w:rsidRPr="00A20235">
        <w:rPr>
          <w:rFonts w:eastAsiaTheme="minorHAnsi"/>
          <w:lang w:eastAsia="en-US"/>
        </w:rPr>
        <w:t xml:space="preserve"> snížené poptávce. Možným řešením tak bude (za předpokladu dostatečně atraktivní ceny tepla pro koncové zákazníky), modernizace soustavy CZT spočívající jak v obměně, tak v modernizaci (a případném snížení kapacity) rozvodů CZT. </w:t>
      </w:r>
      <w:r w:rsidRPr="008E4CA1">
        <w:rPr>
          <w:rFonts w:eastAsiaTheme="minorHAnsi"/>
          <w:lang w:eastAsia="en-US"/>
        </w:rPr>
        <w:t xml:space="preserve">Rizikem z hlediska udržitelnosti systému CZT je </w:t>
      </w:r>
      <w:r>
        <w:rPr>
          <w:rFonts w:eastAsiaTheme="minorHAnsi"/>
          <w:lang w:eastAsia="en-US"/>
        </w:rPr>
        <w:t>tendence</w:t>
      </w:r>
      <w:r w:rsidRPr="008E4CA1">
        <w:rPr>
          <w:rFonts w:eastAsiaTheme="minorHAnsi"/>
          <w:lang w:eastAsia="en-US"/>
        </w:rPr>
        <w:t xml:space="preserve"> vlastníků domů napojených na CZT k odpojení od tohoto zdroje a realizace vlastních zdrojů tepelné energie, a to především z důvodu vysokých cen energie z CZT. Případné nahrazení zásobování ze soustavy CZT vlastními zdroji může vést k dalšímu růstu ceny energie pro ostatní uživatele CZT. Výzvou do budoucnosti je tedy zajištění přijatelných cen tepla z CZT, což je zároveň nedílným parametrem jakýchkoli rozvojových projektů zaměřených na soustavu CZT.</w:t>
      </w:r>
      <w:r w:rsidRPr="004F5B72">
        <w:rPr>
          <w:rFonts w:eastAsiaTheme="minorHAnsi"/>
          <w:lang w:eastAsia="en-US"/>
        </w:rPr>
        <w:t xml:space="preserve"> </w:t>
      </w:r>
    </w:p>
    <w:p w14:paraId="1C556865" w14:textId="77777777" w:rsidR="00666642" w:rsidRDefault="00666642" w:rsidP="00666642">
      <w:pPr>
        <w:pStyle w:val="Titulek"/>
        <w:keepNext/>
      </w:pPr>
      <w:bookmarkStart w:id="86" w:name="_Toc66210767"/>
      <w:r>
        <w:t xml:space="preserve">Tabulka </w:t>
      </w:r>
      <w:r w:rsidR="00FE79B7">
        <w:fldChar w:fldCharType="begin"/>
      </w:r>
      <w:r w:rsidR="00FE79B7">
        <w:instrText xml:space="preserve"> SEQ Tabulka \* ARABIC </w:instrText>
      </w:r>
      <w:r w:rsidR="00FE79B7">
        <w:fldChar w:fldCharType="separate"/>
      </w:r>
      <w:r w:rsidR="001D0A98">
        <w:rPr>
          <w:noProof/>
        </w:rPr>
        <w:t>13</w:t>
      </w:r>
      <w:r w:rsidR="00FE79B7">
        <w:rPr>
          <w:noProof/>
        </w:rPr>
        <w:fldChar w:fldCharType="end"/>
      </w:r>
      <w:r>
        <w:t xml:space="preserve"> </w:t>
      </w:r>
      <w:r w:rsidRPr="00506C76">
        <w:t>Počet bytů podle způsobu vytápění v bytech MČ Praha 9 v r. 2011</w:t>
      </w:r>
      <w:bookmarkEnd w:id="86"/>
    </w:p>
    <w:tbl>
      <w:tblPr>
        <w:tblStyle w:val="Svtlmkazvraznn12"/>
        <w:tblW w:w="0" w:type="auto"/>
        <w:tblInd w:w="108" w:type="dxa"/>
        <w:tblLook w:val="04A0" w:firstRow="1" w:lastRow="0" w:firstColumn="1" w:lastColumn="0" w:noHBand="0" w:noVBand="1"/>
      </w:tblPr>
      <w:tblGrid>
        <w:gridCol w:w="1149"/>
        <w:gridCol w:w="1148"/>
        <w:gridCol w:w="1148"/>
        <w:gridCol w:w="1147"/>
        <w:gridCol w:w="1147"/>
        <w:gridCol w:w="1147"/>
        <w:gridCol w:w="1147"/>
        <w:gridCol w:w="1147"/>
      </w:tblGrid>
      <w:tr w:rsidR="00666642" w:rsidRPr="00FA3724" w14:paraId="79362EA4" w14:textId="77777777" w:rsidTr="007B5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gridSpan w:val="3"/>
            <w:tcBorders>
              <w:left w:val="nil"/>
              <w:bottom w:val="single" w:sz="4" w:space="0" w:color="4F81BD" w:themeColor="accent1"/>
            </w:tcBorders>
            <w:shd w:val="clear" w:color="auto" w:fill="365F91" w:themeFill="accent1" w:themeFillShade="BF"/>
          </w:tcPr>
          <w:p w14:paraId="1392B759" w14:textId="77777777" w:rsidR="00666642" w:rsidRPr="00C61FEF" w:rsidRDefault="00666642" w:rsidP="00842B42">
            <w:pPr>
              <w:jc w:val="center"/>
              <w:rPr>
                <w:rFonts w:asciiTheme="minorHAnsi" w:hAnsiTheme="minorHAnsi" w:cstheme="minorHAnsi"/>
                <w:bCs w:val="0"/>
                <w:color w:val="FFFFFF" w:themeColor="background1"/>
                <w:sz w:val="22"/>
              </w:rPr>
            </w:pPr>
            <w:r w:rsidRPr="00C61FEF">
              <w:rPr>
                <w:rFonts w:asciiTheme="minorHAnsi" w:hAnsiTheme="minorHAnsi" w:cstheme="minorHAnsi"/>
                <w:bCs w:val="0"/>
                <w:color w:val="FFFFFF" w:themeColor="background1"/>
                <w:sz w:val="22"/>
              </w:rPr>
              <w:t>ústřední</w:t>
            </w:r>
          </w:p>
        </w:tc>
        <w:tc>
          <w:tcPr>
            <w:tcW w:w="2294" w:type="dxa"/>
            <w:gridSpan w:val="2"/>
            <w:tcBorders>
              <w:bottom w:val="single" w:sz="4" w:space="0" w:color="4F81BD" w:themeColor="accent1"/>
            </w:tcBorders>
            <w:shd w:val="clear" w:color="auto" w:fill="365F91" w:themeFill="accent1" w:themeFillShade="BF"/>
            <w:vAlign w:val="center"/>
          </w:tcPr>
          <w:p w14:paraId="7E907DD6" w14:textId="77777777" w:rsidR="00666642" w:rsidRPr="00C61FEF"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rPr>
            </w:pPr>
            <w:r w:rsidRPr="00C61FEF">
              <w:rPr>
                <w:rFonts w:asciiTheme="minorHAnsi" w:hAnsiTheme="minorHAnsi" w:cstheme="minorHAnsi"/>
                <w:bCs w:val="0"/>
                <w:color w:val="FFFFFF" w:themeColor="background1"/>
                <w:sz w:val="22"/>
              </w:rPr>
              <w:t>etážové</w:t>
            </w:r>
          </w:p>
        </w:tc>
        <w:tc>
          <w:tcPr>
            <w:tcW w:w="3441" w:type="dxa"/>
            <w:gridSpan w:val="3"/>
            <w:tcBorders>
              <w:bottom w:val="single" w:sz="4" w:space="0" w:color="4F81BD" w:themeColor="accent1"/>
            </w:tcBorders>
            <w:shd w:val="clear" w:color="auto" w:fill="365F91" w:themeFill="accent1" w:themeFillShade="BF"/>
          </w:tcPr>
          <w:p w14:paraId="083876E7" w14:textId="77777777" w:rsidR="00666642" w:rsidRPr="00C61FEF"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rPr>
            </w:pPr>
            <w:r>
              <w:rPr>
                <w:rFonts w:asciiTheme="minorHAnsi" w:hAnsiTheme="minorHAnsi" w:cstheme="minorHAnsi"/>
                <w:bCs w:val="0"/>
                <w:color w:val="FFFFFF" w:themeColor="background1"/>
                <w:sz w:val="22"/>
              </w:rPr>
              <w:t>k</w:t>
            </w:r>
            <w:r w:rsidRPr="00C61FEF">
              <w:rPr>
                <w:rFonts w:asciiTheme="minorHAnsi" w:hAnsiTheme="minorHAnsi" w:cstheme="minorHAnsi"/>
                <w:bCs w:val="0"/>
                <w:color w:val="FFFFFF" w:themeColor="background1"/>
                <w:sz w:val="22"/>
              </w:rPr>
              <w:t>amna</w:t>
            </w:r>
          </w:p>
        </w:tc>
      </w:tr>
      <w:tr w:rsidR="00666642" w:rsidRPr="00FA3724" w14:paraId="35387450" w14:textId="77777777" w:rsidTr="007B5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Borders>
              <w:top w:val="single" w:sz="4" w:space="0" w:color="4F81BD" w:themeColor="accent1"/>
              <w:left w:val="nil"/>
            </w:tcBorders>
            <w:shd w:val="clear" w:color="auto" w:fill="365F91" w:themeFill="accent1" w:themeFillShade="BF"/>
          </w:tcPr>
          <w:p w14:paraId="2EA848A8" w14:textId="77777777" w:rsidR="00666642" w:rsidRPr="00EA09DB" w:rsidRDefault="00666642" w:rsidP="00842B42">
            <w:pPr>
              <w:jc w:val="center"/>
              <w:rPr>
                <w:rFonts w:asciiTheme="minorHAnsi" w:hAnsiTheme="minorHAnsi" w:cstheme="minorHAnsi"/>
                <w:b w:val="0"/>
                <w:color w:val="FFFFFF" w:themeColor="background1"/>
                <w:sz w:val="22"/>
              </w:rPr>
            </w:pPr>
            <w:r w:rsidRPr="00EA09DB">
              <w:rPr>
                <w:rFonts w:asciiTheme="minorHAnsi" w:hAnsiTheme="minorHAnsi" w:cstheme="minorHAnsi"/>
                <w:b w:val="0"/>
                <w:color w:val="FFFFFF" w:themeColor="background1"/>
                <w:sz w:val="22"/>
              </w:rPr>
              <w:t>CZT</w:t>
            </w:r>
          </w:p>
        </w:tc>
        <w:tc>
          <w:tcPr>
            <w:tcW w:w="1148" w:type="dxa"/>
            <w:tcBorders>
              <w:top w:val="single" w:sz="4" w:space="0" w:color="4F81BD" w:themeColor="accent1"/>
            </w:tcBorders>
            <w:shd w:val="clear" w:color="auto" w:fill="365F91" w:themeFill="accent1" w:themeFillShade="BF"/>
            <w:vAlign w:val="center"/>
          </w:tcPr>
          <w:p w14:paraId="08F83146" w14:textId="77777777" w:rsidR="00666642" w:rsidRPr="00EA09DB"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EA09DB">
              <w:rPr>
                <w:rFonts w:asciiTheme="minorHAnsi" w:hAnsiTheme="minorHAnsi" w:cstheme="minorHAnsi"/>
                <w:bCs/>
                <w:color w:val="FFFFFF" w:themeColor="background1"/>
                <w:sz w:val="22"/>
              </w:rPr>
              <w:t>tuhá paliva</w:t>
            </w:r>
          </w:p>
        </w:tc>
        <w:tc>
          <w:tcPr>
            <w:tcW w:w="1148" w:type="dxa"/>
            <w:tcBorders>
              <w:top w:val="single" w:sz="4" w:space="0" w:color="4F81BD" w:themeColor="accent1"/>
            </w:tcBorders>
            <w:shd w:val="clear" w:color="auto" w:fill="365F91" w:themeFill="accent1" w:themeFillShade="BF"/>
            <w:vAlign w:val="center"/>
          </w:tcPr>
          <w:p w14:paraId="3486EE8C" w14:textId="77777777" w:rsidR="00666642" w:rsidRPr="00C61FEF"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C61FEF">
              <w:rPr>
                <w:rFonts w:asciiTheme="minorHAnsi" w:hAnsiTheme="minorHAnsi" w:cstheme="minorHAnsi"/>
                <w:bCs/>
                <w:color w:val="FFFFFF" w:themeColor="background1"/>
                <w:sz w:val="22"/>
              </w:rPr>
              <w:t>plyn</w:t>
            </w:r>
          </w:p>
        </w:tc>
        <w:tc>
          <w:tcPr>
            <w:tcW w:w="1147" w:type="dxa"/>
            <w:tcBorders>
              <w:top w:val="single" w:sz="4" w:space="0" w:color="4F81BD" w:themeColor="accent1"/>
            </w:tcBorders>
            <w:shd w:val="clear" w:color="auto" w:fill="365F91" w:themeFill="accent1" w:themeFillShade="BF"/>
            <w:vAlign w:val="center"/>
          </w:tcPr>
          <w:p w14:paraId="377A3977" w14:textId="77777777" w:rsidR="00666642" w:rsidRPr="00C61FEF"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C61FEF">
              <w:rPr>
                <w:rFonts w:asciiTheme="minorHAnsi" w:hAnsiTheme="minorHAnsi" w:cstheme="minorHAnsi"/>
                <w:bCs/>
                <w:color w:val="FFFFFF" w:themeColor="background1"/>
                <w:sz w:val="22"/>
              </w:rPr>
              <w:t>plyn</w:t>
            </w:r>
          </w:p>
        </w:tc>
        <w:tc>
          <w:tcPr>
            <w:tcW w:w="1147" w:type="dxa"/>
            <w:tcBorders>
              <w:top w:val="single" w:sz="4" w:space="0" w:color="4F81BD" w:themeColor="accent1"/>
            </w:tcBorders>
            <w:shd w:val="clear" w:color="auto" w:fill="365F91" w:themeFill="accent1" w:themeFillShade="BF"/>
          </w:tcPr>
          <w:p w14:paraId="66FB6471" w14:textId="77777777" w:rsidR="00666642" w:rsidRPr="00C61FEF"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C61FEF">
              <w:rPr>
                <w:rFonts w:asciiTheme="minorHAnsi" w:hAnsiTheme="minorHAnsi" w:cstheme="minorHAnsi"/>
                <w:bCs/>
                <w:color w:val="FFFFFF" w:themeColor="background1"/>
                <w:sz w:val="22"/>
              </w:rPr>
              <w:t>elektřina</w:t>
            </w:r>
          </w:p>
        </w:tc>
        <w:tc>
          <w:tcPr>
            <w:tcW w:w="1147" w:type="dxa"/>
            <w:tcBorders>
              <w:top w:val="single" w:sz="4" w:space="0" w:color="4F81BD" w:themeColor="accent1"/>
            </w:tcBorders>
            <w:shd w:val="clear" w:color="auto" w:fill="365F91" w:themeFill="accent1" w:themeFillShade="BF"/>
          </w:tcPr>
          <w:p w14:paraId="55493790" w14:textId="77777777" w:rsidR="00666642" w:rsidRPr="00C61FEF"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C61FEF">
              <w:rPr>
                <w:rFonts w:asciiTheme="minorHAnsi" w:hAnsiTheme="minorHAnsi" w:cstheme="minorHAnsi"/>
                <w:bCs/>
                <w:color w:val="FFFFFF" w:themeColor="background1"/>
                <w:sz w:val="22"/>
              </w:rPr>
              <w:t>tuhá paliva</w:t>
            </w:r>
          </w:p>
        </w:tc>
        <w:tc>
          <w:tcPr>
            <w:tcW w:w="1147" w:type="dxa"/>
            <w:tcBorders>
              <w:top w:val="single" w:sz="4" w:space="0" w:color="4F81BD" w:themeColor="accent1"/>
            </w:tcBorders>
            <w:shd w:val="clear" w:color="auto" w:fill="365F91" w:themeFill="accent1" w:themeFillShade="BF"/>
          </w:tcPr>
          <w:p w14:paraId="74E57A75" w14:textId="77777777" w:rsidR="00666642" w:rsidRPr="00C61FEF"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C61FEF">
              <w:rPr>
                <w:rFonts w:asciiTheme="minorHAnsi" w:hAnsiTheme="minorHAnsi" w:cstheme="minorHAnsi"/>
                <w:bCs/>
                <w:color w:val="FFFFFF" w:themeColor="background1"/>
                <w:sz w:val="22"/>
              </w:rPr>
              <w:t>plyn</w:t>
            </w:r>
          </w:p>
        </w:tc>
        <w:tc>
          <w:tcPr>
            <w:tcW w:w="1147" w:type="dxa"/>
            <w:tcBorders>
              <w:top w:val="single" w:sz="4" w:space="0" w:color="4F81BD" w:themeColor="accent1"/>
            </w:tcBorders>
            <w:shd w:val="clear" w:color="auto" w:fill="365F91" w:themeFill="accent1" w:themeFillShade="BF"/>
          </w:tcPr>
          <w:p w14:paraId="2297D0F8" w14:textId="77777777" w:rsidR="00666642" w:rsidRPr="00C61FEF" w:rsidRDefault="00666642" w:rsidP="00842B4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 w:val="22"/>
              </w:rPr>
            </w:pPr>
            <w:r w:rsidRPr="00C61FEF">
              <w:rPr>
                <w:rFonts w:asciiTheme="minorHAnsi" w:hAnsiTheme="minorHAnsi" w:cstheme="minorHAnsi"/>
                <w:bCs/>
                <w:color w:val="FFFFFF" w:themeColor="background1"/>
                <w:sz w:val="22"/>
              </w:rPr>
              <w:t>elektřina</w:t>
            </w:r>
          </w:p>
        </w:tc>
      </w:tr>
      <w:tr w:rsidR="00666642" w:rsidRPr="00685065" w14:paraId="2BC667C1"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Borders>
              <w:left w:val="nil"/>
            </w:tcBorders>
          </w:tcPr>
          <w:p w14:paraId="51D30012" w14:textId="77777777" w:rsidR="00666642" w:rsidRPr="006A5E82" w:rsidRDefault="00666642" w:rsidP="00842B42">
            <w:pPr>
              <w:rPr>
                <w:rFonts w:asciiTheme="minorHAnsi" w:hAnsiTheme="minorHAnsi" w:cstheme="minorHAnsi"/>
                <w:b w:val="0"/>
                <w:bCs w:val="0"/>
                <w:color w:val="auto"/>
              </w:rPr>
            </w:pPr>
            <w:r w:rsidRPr="006A5E82">
              <w:rPr>
                <w:rFonts w:asciiTheme="minorHAnsi" w:hAnsiTheme="minorHAnsi" w:cstheme="minorHAnsi"/>
                <w:b w:val="0"/>
                <w:bCs w:val="0"/>
                <w:color w:val="auto"/>
              </w:rPr>
              <w:t>19904</w:t>
            </w:r>
          </w:p>
        </w:tc>
        <w:tc>
          <w:tcPr>
            <w:tcW w:w="1148" w:type="dxa"/>
            <w:vAlign w:val="center"/>
          </w:tcPr>
          <w:p w14:paraId="26B698AB"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92</w:t>
            </w:r>
          </w:p>
        </w:tc>
        <w:tc>
          <w:tcPr>
            <w:tcW w:w="1148" w:type="dxa"/>
            <w:vAlign w:val="center"/>
          </w:tcPr>
          <w:p w14:paraId="460BA1B3"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1818</w:t>
            </w:r>
          </w:p>
        </w:tc>
        <w:tc>
          <w:tcPr>
            <w:tcW w:w="1147" w:type="dxa"/>
            <w:vAlign w:val="center"/>
          </w:tcPr>
          <w:p w14:paraId="4747381A"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869</w:t>
            </w:r>
          </w:p>
        </w:tc>
        <w:tc>
          <w:tcPr>
            <w:tcW w:w="1147" w:type="dxa"/>
          </w:tcPr>
          <w:p w14:paraId="124022C0"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66</w:t>
            </w:r>
          </w:p>
        </w:tc>
        <w:tc>
          <w:tcPr>
            <w:tcW w:w="1147" w:type="dxa"/>
          </w:tcPr>
          <w:p w14:paraId="4181E968"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20</w:t>
            </w:r>
          </w:p>
        </w:tc>
        <w:tc>
          <w:tcPr>
            <w:tcW w:w="1147" w:type="dxa"/>
          </w:tcPr>
          <w:p w14:paraId="2FE40377"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1861</w:t>
            </w:r>
          </w:p>
        </w:tc>
        <w:tc>
          <w:tcPr>
            <w:tcW w:w="1147" w:type="dxa"/>
          </w:tcPr>
          <w:p w14:paraId="5965A70C" w14:textId="77777777" w:rsidR="00666642" w:rsidRPr="00685065" w:rsidRDefault="00666642" w:rsidP="00842B42">
            <w:pPr>
              <w:jc w:val="cente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402</w:t>
            </w:r>
          </w:p>
        </w:tc>
      </w:tr>
    </w:tbl>
    <w:p w14:paraId="75871C45" w14:textId="77777777" w:rsidR="00666642" w:rsidRDefault="00666642" w:rsidP="009945FC">
      <w:pPr>
        <w:pStyle w:val="Citt"/>
        <w:rPr>
          <w:rFonts w:eastAsiaTheme="minorHAnsi"/>
          <w:lang w:eastAsia="en-US"/>
        </w:rPr>
      </w:pPr>
      <w:r w:rsidRPr="00950D6E">
        <w:rPr>
          <w:rFonts w:eastAsiaTheme="minorHAnsi"/>
          <w:lang w:eastAsia="en-US"/>
        </w:rPr>
        <w:t>Zdroj dat: SLDB 2011</w:t>
      </w:r>
    </w:p>
    <w:p w14:paraId="5B547601" w14:textId="77777777" w:rsidR="00666642" w:rsidRDefault="00666642" w:rsidP="00666642">
      <w:pPr>
        <w:pStyle w:val="Nadpis2"/>
      </w:pPr>
      <w:bookmarkStart w:id="87" w:name="_Toc358733704"/>
      <w:bookmarkStart w:id="88" w:name="_Toc66210572"/>
      <w:r w:rsidRPr="004F5B72">
        <w:lastRenderedPageBreak/>
        <w:t>Domovní a bytový fond</w:t>
      </w:r>
      <w:bookmarkEnd w:id="87"/>
      <w:bookmarkEnd w:id="88"/>
    </w:p>
    <w:p w14:paraId="523FF6C7" w14:textId="77777777" w:rsidR="00666642" w:rsidRDefault="00666642" w:rsidP="00666642">
      <w:r>
        <w:t>Stati</w:t>
      </w:r>
      <w:r w:rsidR="00222FFE">
        <w:t>stiky domovního fondu (</w:t>
      </w:r>
      <w:r w:rsidR="00E177FC">
        <w:fldChar w:fldCharType="begin"/>
      </w:r>
      <w:r w:rsidR="00222FFE">
        <w:instrText xml:space="preserve"> REF _Ref51259076 \h </w:instrText>
      </w:r>
      <w:r w:rsidR="00E177FC">
        <w:fldChar w:fldCharType="separate"/>
      </w:r>
      <w:r w:rsidR="00222FFE">
        <w:t xml:space="preserve">Tabulka </w:t>
      </w:r>
      <w:r w:rsidR="00222FFE">
        <w:rPr>
          <w:noProof/>
        </w:rPr>
        <w:t>14</w:t>
      </w:r>
      <w:r w:rsidR="00E177FC">
        <w:fldChar w:fldCharType="end"/>
      </w:r>
      <w:r>
        <w:t xml:space="preserve">) odhalují, že bytové domy tvoří právě 50 % domovního fondu MČ Praha 9. Cca 23 % z celkového počtu domů je postaveno za pomoci panelové technologie. Ve srovnání s referenčními MČ je to výrazně více a tento vysoký podíl poukazuje na </w:t>
      </w:r>
      <w:r w:rsidR="00222FFE">
        <w:t>roli panelových domů na sídlištích</w:t>
      </w:r>
      <w:r>
        <w:t xml:space="preserve"> Prosek </w:t>
      </w:r>
      <w:r w:rsidR="00222FFE">
        <w:t xml:space="preserve">a Střížkov </w:t>
      </w:r>
      <w:r>
        <w:t xml:space="preserve">jako bydlišti téměř poloviny všech obyvatel MČ. V referenční MČ Praha 8 je poměr mezi celkovou výstavbou a počtem panelových bytových domů ještě výraznější, nicméně obě MČ se pohybují výrazně nad průměrem Prahy jako celku. </w:t>
      </w:r>
    </w:p>
    <w:p w14:paraId="7AEB1824" w14:textId="77777777" w:rsidR="00666642" w:rsidRDefault="00666642" w:rsidP="00666642">
      <w:r>
        <w:t>Sídliště Prosek se rozkládá především na území čtvrtí Prosek a Střížkov a je součástí pásu sídlišť na severním okraji Prahy někdy označovaném jako Severní Město nebo Severní Terasa. Výstavba sídliště Prosek přišla na řadu ze všech sídlišť Severního Města jako první (dále Bohnice, Kobylisy, Ďáblice, později také Letňany), v</w:t>
      </w:r>
      <w:r w:rsidR="000B079E">
        <w:t>e</w:t>
      </w:r>
      <w:r>
        <w:t> druhé polovině 60. let 20. stol. Sídliště Prosek bylo dimenzováno pro 32 tisíc osob (celé Severní město poté pro 100 tisíc osob). Kolem roku 2000 bylo sídliště kompaktně doplněno novostavbami nacházejícími se v nejzápadnější části katastru Letňan. Ani podíl 44 % rodinných domů z celkového počtu domů v MČ Praha 9 však není zanedbatelný a svědčí o přítomnosti smíšené zástavby v celé MČ.</w:t>
      </w:r>
    </w:p>
    <w:p w14:paraId="280A13D7" w14:textId="77777777" w:rsidR="00666642" w:rsidRDefault="00666642" w:rsidP="00666642">
      <w:r>
        <w:t>Ve srovnání s referenčními MČ zaujme vysoký podíl (přes 50 %) domů vystavěných v období mezi lety 1920 až 1970 (spadá sem i výstavba zmiňovaného velkého pražského sídliště Prosek). Charakter jednotlivých čtvrtí na území MČ Praha 9 není však nikterak stejnorodý. Např. čtvrti Vysočany a Libeň byly již od 19. století spojeny s průmys</w:t>
      </w:r>
      <w:r w:rsidR="006E0667">
        <w:t>lovou výrobou. V 80. letech byla část</w:t>
      </w:r>
      <w:r>
        <w:t xml:space="preserve"> Vy</w:t>
      </w:r>
      <w:r w:rsidR="006E0667">
        <w:t>sočan asanována a nahrazena</w:t>
      </w:r>
      <w:r>
        <w:t xml:space="preserve"> novou výstavbou. Útlum průmyslové výroby začíná až v 90. letech 20. století. Zaniklé výrobní </w:t>
      </w:r>
      <w:r w:rsidR="00EF2473">
        <w:t>objekty</w:t>
      </w:r>
      <w:r>
        <w:t xml:space="preserve"> postupně chátrají, některé čekají na demolici s budoucím záměrem bytové nebo kancelářské výstavby. První etapy mnohých developerských projektů se uskutečnily již na začátku 2. desetiletí 21. století. Zcela jinak je na tom např. čtvrť Hrdlořezy se svým typicky venkovským charakterem, který začal být moderní výstavbou narušován až poměrně nedávno.</w:t>
      </w:r>
    </w:p>
    <w:p w14:paraId="25A7F533" w14:textId="77777777" w:rsidR="00666642" w:rsidRDefault="00666642" w:rsidP="00666642">
      <w:r>
        <w:t xml:space="preserve">Počátkem nového tisíciletí začala vznikat řada nových developerských projektů. Byl vybudován bytový soubor Nová Harfa pro cca 2 000 obyvatel.  K dalším nově vznikajícím obytným komplexům patří AFI City (v rámci rezidenční části přibližně 470 bytů v bytových domech, projekt počítá také s administrativní částí tvořenou komerčními a kancelářskými prostory), čtvrť Emila Kolbena vznikající na místě brownfieldů po původní tovární výrobě (cca 260 nových bytů) nebo rezidence nad Rokytkou (2 000 bytů). V části čtvrti Hloubětín, která patří do MČ Praha 9, typickou svými průmyslovými podniky a sídly firem, vyrostl projekt Nademlejnská (180 bytů) nebo </w:t>
      </w:r>
      <w:proofErr w:type="spellStart"/>
      <w:r>
        <w:t>Suomi</w:t>
      </w:r>
      <w:proofErr w:type="spellEnd"/>
      <w:r>
        <w:t xml:space="preserve"> Hloubětín (2500 lidí), na který navazuje projekt </w:t>
      </w:r>
      <w:proofErr w:type="spellStart"/>
      <w:r>
        <w:t>Lappi</w:t>
      </w:r>
      <w:proofErr w:type="spellEnd"/>
      <w:r>
        <w:t xml:space="preserve"> Hloubětín (260 nízk</w:t>
      </w:r>
      <w:r w:rsidR="00EF2473">
        <w:t xml:space="preserve">oenergetických bytů) a dále </w:t>
      </w:r>
      <w:r>
        <w:t>projekty jako Kejřův mlýn nebo Kejřův Park I a II.</w:t>
      </w:r>
    </w:p>
    <w:p w14:paraId="3776740E" w14:textId="77777777" w:rsidR="00666642" w:rsidRDefault="00666642" w:rsidP="00666642">
      <w:r w:rsidRPr="004F5B72">
        <w:t xml:space="preserve">Úroveň vybavenosti domovního fondu technickou infrastrukturou je velmi vysoká, což je kromě vysoké vybavenosti sídlištní zástavby dáno i poměrně kompaktním charakterem zástavby, který umožnil efektivní pokrytí zastavěného území MČ sítěmi technické infrastruktury. </w:t>
      </w:r>
    </w:p>
    <w:p w14:paraId="564EFE59" w14:textId="77777777" w:rsidR="00666642" w:rsidRDefault="00666642" w:rsidP="00666642">
      <w:pPr>
        <w:pStyle w:val="Titulek"/>
        <w:keepNext/>
      </w:pPr>
      <w:bookmarkStart w:id="89" w:name="_Ref51259076"/>
      <w:bookmarkStart w:id="90" w:name="_Toc66210768"/>
      <w:r>
        <w:t xml:space="preserve">Tabulka </w:t>
      </w:r>
      <w:r w:rsidR="00FE79B7">
        <w:fldChar w:fldCharType="begin"/>
      </w:r>
      <w:r w:rsidR="00FE79B7">
        <w:instrText xml:space="preserve"> SEQ Tabulka \* ARABIC </w:instrText>
      </w:r>
      <w:r w:rsidR="00FE79B7">
        <w:fldChar w:fldCharType="separate"/>
      </w:r>
      <w:r w:rsidR="001D0A98">
        <w:rPr>
          <w:noProof/>
        </w:rPr>
        <w:t>14</w:t>
      </w:r>
      <w:r w:rsidR="00FE79B7">
        <w:rPr>
          <w:noProof/>
        </w:rPr>
        <w:fldChar w:fldCharType="end"/>
      </w:r>
      <w:bookmarkEnd w:id="89"/>
      <w:r>
        <w:t xml:space="preserve"> Charakteristika domovního fondu v referenčních MČ podle SLDB 2011</w:t>
      </w:r>
      <w:bookmarkEnd w:id="90"/>
    </w:p>
    <w:tbl>
      <w:tblPr>
        <w:tblStyle w:val="Svtlmkazvraznn12"/>
        <w:tblW w:w="9179" w:type="dxa"/>
        <w:tblInd w:w="109" w:type="dxa"/>
        <w:tblLook w:val="04A0" w:firstRow="1" w:lastRow="0" w:firstColumn="1" w:lastColumn="0" w:noHBand="0" w:noVBand="1"/>
      </w:tblPr>
      <w:tblGrid>
        <w:gridCol w:w="1964"/>
        <w:gridCol w:w="1482"/>
        <w:gridCol w:w="1124"/>
        <w:gridCol w:w="989"/>
        <w:gridCol w:w="1124"/>
        <w:gridCol w:w="1262"/>
        <w:gridCol w:w="1234"/>
      </w:tblGrid>
      <w:tr w:rsidR="00666642" w:rsidRPr="00FA61A9" w14:paraId="15F062D0" w14:textId="77777777" w:rsidTr="00842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gridSpan w:val="2"/>
            <w:tcBorders>
              <w:top w:val="single" w:sz="8" w:space="0" w:color="4F81BD"/>
              <w:bottom w:val="single" w:sz="8" w:space="0" w:color="4F81BD"/>
              <w:right w:val="single" w:sz="8" w:space="0" w:color="4F81BD"/>
            </w:tcBorders>
            <w:shd w:val="clear" w:color="auto" w:fill="365F91" w:themeFill="accent1" w:themeFillShade="BF"/>
          </w:tcPr>
          <w:p w14:paraId="2F807E31" w14:textId="77777777" w:rsidR="00666642" w:rsidRPr="00FA61A9" w:rsidRDefault="00666642" w:rsidP="00842B42">
            <w:pPr>
              <w:jc w:val="center"/>
              <w:rPr>
                <w:rFonts w:cstheme="minorHAnsi"/>
                <w:color w:val="FFFFFF" w:themeColor="background1"/>
              </w:rPr>
            </w:pPr>
          </w:p>
        </w:tc>
        <w:tc>
          <w:tcPr>
            <w:tcW w:w="1134"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6F75D9D1"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7</w:t>
            </w:r>
          </w:p>
        </w:tc>
        <w:tc>
          <w:tcPr>
            <w:tcW w:w="993"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173213B9"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8</w:t>
            </w:r>
          </w:p>
        </w:tc>
        <w:tc>
          <w:tcPr>
            <w:tcW w:w="1134" w:type="dxa"/>
            <w:tcBorders>
              <w:top w:val="single" w:sz="8" w:space="0" w:color="4F81BD"/>
              <w:left w:val="single" w:sz="8" w:space="0" w:color="4F81BD"/>
              <w:bottom w:val="single" w:sz="8" w:space="0" w:color="4F81BD"/>
              <w:right w:val="nil"/>
            </w:tcBorders>
            <w:shd w:val="clear" w:color="auto" w:fill="365F91" w:themeFill="accent1" w:themeFillShade="BF"/>
            <w:vAlign w:val="center"/>
            <w:hideMark/>
          </w:tcPr>
          <w:p w14:paraId="772B7027"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9</w:t>
            </w:r>
          </w:p>
        </w:tc>
        <w:tc>
          <w:tcPr>
            <w:tcW w:w="1275"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587A811A"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14</w:t>
            </w:r>
          </w:p>
        </w:tc>
        <w:tc>
          <w:tcPr>
            <w:tcW w:w="1242" w:type="dxa"/>
            <w:tcBorders>
              <w:top w:val="single" w:sz="8" w:space="0" w:color="4F81BD"/>
              <w:left w:val="single" w:sz="8" w:space="0" w:color="4F81BD"/>
              <w:bottom w:val="single" w:sz="8" w:space="0" w:color="4F81BD"/>
            </w:tcBorders>
            <w:shd w:val="clear" w:color="auto" w:fill="365F91" w:themeFill="accent1" w:themeFillShade="BF"/>
            <w:vAlign w:val="center"/>
            <w:hideMark/>
          </w:tcPr>
          <w:p w14:paraId="6EB7A2E0"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hl. m. Praha</w:t>
            </w:r>
          </w:p>
        </w:tc>
      </w:tr>
      <w:tr w:rsidR="00666642" w:rsidRPr="008862C7" w14:paraId="7DDB24D9" w14:textId="77777777" w:rsidTr="00842B4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401" w:type="dxa"/>
            <w:gridSpan w:val="2"/>
            <w:tcBorders>
              <w:top w:val="single" w:sz="8" w:space="0" w:color="4F81BD"/>
              <w:bottom w:val="single" w:sz="8" w:space="0" w:color="4F81BD"/>
              <w:right w:val="single" w:sz="8" w:space="0" w:color="4F81BD"/>
            </w:tcBorders>
            <w:hideMark/>
          </w:tcPr>
          <w:p w14:paraId="420B8DB8" w14:textId="77777777" w:rsidR="00666642" w:rsidRPr="00ED4D5D" w:rsidRDefault="00666642" w:rsidP="00842B42">
            <w:pPr>
              <w:jc w:val="left"/>
              <w:rPr>
                <w:rFonts w:asciiTheme="minorHAnsi" w:hAnsiTheme="minorHAnsi" w:cstheme="minorHAnsi"/>
                <w:color w:val="auto"/>
              </w:rPr>
            </w:pPr>
            <w:r w:rsidRPr="0050347F">
              <w:rPr>
                <w:rFonts w:asciiTheme="minorHAnsi" w:hAnsiTheme="minorHAnsi" w:cstheme="minorHAnsi"/>
                <w:color w:val="auto"/>
              </w:rPr>
              <w:t xml:space="preserve">Počet </w:t>
            </w:r>
            <w:r>
              <w:rPr>
                <w:rFonts w:asciiTheme="minorHAnsi" w:hAnsiTheme="minorHAnsi" w:cstheme="minorHAnsi"/>
                <w:color w:val="auto"/>
              </w:rPr>
              <w:t>domů</w:t>
            </w:r>
          </w:p>
        </w:tc>
        <w:tc>
          <w:tcPr>
            <w:tcW w:w="1134" w:type="dxa"/>
            <w:tcBorders>
              <w:top w:val="single" w:sz="8" w:space="0" w:color="4F81BD"/>
              <w:left w:val="single" w:sz="8" w:space="0" w:color="4F81BD"/>
              <w:bottom w:val="single" w:sz="8" w:space="0" w:color="4F81BD"/>
              <w:right w:val="single" w:sz="8" w:space="0" w:color="4F81BD"/>
            </w:tcBorders>
            <w:vAlign w:val="center"/>
          </w:tcPr>
          <w:p w14:paraId="5048A29C"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1491</w:t>
            </w:r>
          </w:p>
        </w:tc>
        <w:tc>
          <w:tcPr>
            <w:tcW w:w="993" w:type="dxa"/>
            <w:tcBorders>
              <w:top w:val="single" w:sz="8" w:space="0" w:color="4F81BD"/>
              <w:left w:val="single" w:sz="8" w:space="0" w:color="4F81BD"/>
              <w:bottom w:val="single" w:sz="8" w:space="0" w:color="4F81BD"/>
              <w:right w:val="single" w:sz="8" w:space="0" w:color="4F81BD"/>
            </w:tcBorders>
            <w:vAlign w:val="center"/>
          </w:tcPr>
          <w:p w14:paraId="0D93218D"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6065</w:t>
            </w:r>
          </w:p>
        </w:tc>
        <w:tc>
          <w:tcPr>
            <w:tcW w:w="1134" w:type="dxa"/>
            <w:tcBorders>
              <w:top w:val="single" w:sz="8" w:space="0" w:color="4F81BD"/>
              <w:left w:val="single" w:sz="8" w:space="0" w:color="4F81BD"/>
              <w:bottom w:val="single" w:sz="8" w:space="0" w:color="4F81BD"/>
              <w:right w:val="nil"/>
            </w:tcBorders>
            <w:vAlign w:val="center"/>
          </w:tcPr>
          <w:p w14:paraId="607AE0C2"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2453</w:t>
            </w:r>
          </w:p>
        </w:tc>
        <w:tc>
          <w:tcPr>
            <w:tcW w:w="1275" w:type="dxa"/>
            <w:tcBorders>
              <w:top w:val="single" w:sz="8" w:space="0" w:color="4F81BD"/>
              <w:left w:val="single" w:sz="8" w:space="0" w:color="4F81BD"/>
              <w:bottom w:val="single" w:sz="8" w:space="0" w:color="4F81BD"/>
              <w:right w:val="single" w:sz="8" w:space="0" w:color="4F81BD"/>
            </w:tcBorders>
            <w:vAlign w:val="center"/>
          </w:tcPr>
          <w:p w14:paraId="650D57B4"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3295</w:t>
            </w:r>
          </w:p>
        </w:tc>
        <w:tc>
          <w:tcPr>
            <w:tcW w:w="1242" w:type="dxa"/>
            <w:tcBorders>
              <w:top w:val="single" w:sz="8" w:space="0" w:color="4F81BD"/>
              <w:left w:val="single" w:sz="8" w:space="0" w:color="4F81BD"/>
              <w:bottom w:val="single" w:sz="8" w:space="0" w:color="4F81BD"/>
            </w:tcBorders>
            <w:vAlign w:val="center"/>
          </w:tcPr>
          <w:p w14:paraId="4BEA7D71"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99949</w:t>
            </w:r>
          </w:p>
        </w:tc>
      </w:tr>
      <w:tr w:rsidR="00666642" w:rsidRPr="008862C7" w14:paraId="6C2033DD"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val="restart"/>
            <w:tcBorders>
              <w:top w:val="single" w:sz="8" w:space="0" w:color="4F81BD"/>
              <w:right w:val="single" w:sz="8" w:space="0" w:color="4F81BD"/>
            </w:tcBorders>
            <w:shd w:val="clear" w:color="auto" w:fill="D3DFEE" w:themeFill="accent1" w:themeFillTint="3F"/>
            <w:hideMark/>
          </w:tcPr>
          <w:p w14:paraId="5B21A000" w14:textId="77777777" w:rsidR="00666642" w:rsidRPr="0050347F" w:rsidRDefault="00666642" w:rsidP="00842B42">
            <w:pPr>
              <w:jc w:val="left"/>
              <w:rPr>
                <w:rFonts w:asciiTheme="minorHAnsi" w:hAnsiTheme="minorHAnsi" w:cstheme="minorHAnsi"/>
                <w:color w:val="auto"/>
              </w:rPr>
            </w:pPr>
            <w:r w:rsidRPr="0050347F">
              <w:rPr>
                <w:rFonts w:asciiTheme="minorHAnsi" w:hAnsiTheme="minorHAnsi" w:cstheme="minorHAnsi"/>
                <w:color w:val="auto"/>
              </w:rPr>
              <w:t>z toho</w:t>
            </w: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340413EA" w14:textId="77777777" w:rsidR="00666642" w:rsidRPr="008862C7"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Rodinné domy</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B7CD1C6"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23</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E8863A3"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3167</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71631B5C"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1092</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21D8CA4"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2346</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42A91890"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63610</w:t>
            </w:r>
          </w:p>
        </w:tc>
      </w:tr>
      <w:tr w:rsidR="00666642" w:rsidRPr="008862C7" w14:paraId="7C839F8C"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tcPr>
          <w:p w14:paraId="2A72972E" w14:textId="77777777" w:rsidR="00666642" w:rsidRPr="0050347F" w:rsidRDefault="00666642" w:rsidP="00842B42">
            <w:pPr>
              <w:jc w:val="left"/>
              <w:rPr>
                <w:rFonts w:asciiTheme="minorHAnsi" w:hAnsiTheme="minorHAnsi" w:cstheme="minorHAnsi"/>
                <w:color w:val="auto"/>
              </w:rPr>
            </w:pPr>
          </w:p>
        </w:tc>
        <w:tc>
          <w:tcPr>
            <w:tcW w:w="1417" w:type="dxa"/>
            <w:tcBorders>
              <w:top w:val="single" w:sz="8" w:space="0" w:color="4F81BD"/>
              <w:bottom w:val="single" w:sz="8" w:space="0" w:color="4F81BD"/>
              <w:right w:val="single" w:sz="8" w:space="0" w:color="4F81BD"/>
            </w:tcBorders>
          </w:tcPr>
          <w:p w14:paraId="091E76C9" w14:textId="77777777" w:rsidR="00666642" w:rsidRPr="008862C7"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Bytové domy</w:t>
            </w:r>
          </w:p>
        </w:tc>
        <w:tc>
          <w:tcPr>
            <w:tcW w:w="1134" w:type="dxa"/>
            <w:tcBorders>
              <w:top w:val="single" w:sz="8" w:space="0" w:color="4F81BD"/>
              <w:left w:val="single" w:sz="8" w:space="0" w:color="4F81BD"/>
              <w:bottom w:val="single" w:sz="8" w:space="0" w:color="4F81BD"/>
              <w:right w:val="single" w:sz="8" w:space="0" w:color="4F81BD"/>
            </w:tcBorders>
            <w:vAlign w:val="center"/>
          </w:tcPr>
          <w:p w14:paraId="70BFC3E6"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1371</w:t>
            </w:r>
          </w:p>
        </w:tc>
        <w:tc>
          <w:tcPr>
            <w:tcW w:w="993" w:type="dxa"/>
            <w:tcBorders>
              <w:top w:val="single" w:sz="8" w:space="0" w:color="4F81BD"/>
              <w:left w:val="single" w:sz="8" w:space="0" w:color="4F81BD"/>
              <w:bottom w:val="single" w:sz="8" w:space="0" w:color="4F81BD"/>
              <w:right w:val="single" w:sz="8" w:space="0" w:color="4F81BD"/>
            </w:tcBorders>
            <w:vAlign w:val="center"/>
          </w:tcPr>
          <w:p w14:paraId="07CB4851"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2696</w:t>
            </w:r>
          </w:p>
        </w:tc>
        <w:tc>
          <w:tcPr>
            <w:tcW w:w="1134" w:type="dxa"/>
            <w:tcBorders>
              <w:top w:val="single" w:sz="8" w:space="0" w:color="4F81BD"/>
              <w:left w:val="single" w:sz="8" w:space="0" w:color="4F81BD"/>
              <w:bottom w:val="single" w:sz="8" w:space="0" w:color="4F81BD"/>
              <w:right w:val="nil"/>
            </w:tcBorders>
            <w:vAlign w:val="center"/>
          </w:tcPr>
          <w:p w14:paraId="1CA20559"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1229</w:t>
            </w:r>
          </w:p>
        </w:tc>
        <w:tc>
          <w:tcPr>
            <w:tcW w:w="1275" w:type="dxa"/>
            <w:tcBorders>
              <w:top w:val="single" w:sz="8" w:space="0" w:color="4F81BD"/>
              <w:left w:val="single" w:sz="8" w:space="0" w:color="4F81BD"/>
              <w:bottom w:val="single" w:sz="8" w:space="0" w:color="4F81BD"/>
              <w:right w:val="single" w:sz="8" w:space="0" w:color="4F81BD"/>
            </w:tcBorders>
            <w:vAlign w:val="center"/>
          </w:tcPr>
          <w:p w14:paraId="0EB3EA79"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865</w:t>
            </w:r>
          </w:p>
        </w:tc>
        <w:tc>
          <w:tcPr>
            <w:tcW w:w="1242" w:type="dxa"/>
            <w:tcBorders>
              <w:top w:val="single" w:sz="8" w:space="0" w:color="4F81BD"/>
              <w:left w:val="single" w:sz="8" w:space="0" w:color="4F81BD"/>
              <w:bottom w:val="single" w:sz="8" w:space="0" w:color="4F81BD"/>
            </w:tcBorders>
            <w:vAlign w:val="center"/>
          </w:tcPr>
          <w:p w14:paraId="2736CDD8"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32986</w:t>
            </w:r>
          </w:p>
        </w:tc>
      </w:tr>
      <w:tr w:rsidR="00666642" w:rsidRPr="00ED4D5D" w14:paraId="004F4175"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8" w:space="0" w:color="4F81BD"/>
              <w:bottom w:val="single" w:sz="8" w:space="0" w:color="4F81BD"/>
              <w:right w:val="single" w:sz="8" w:space="0" w:color="4F81BD"/>
            </w:tcBorders>
          </w:tcPr>
          <w:p w14:paraId="608CB405" w14:textId="77777777" w:rsidR="00666642" w:rsidRPr="00ED4D5D" w:rsidRDefault="00666642" w:rsidP="00842B42">
            <w:pPr>
              <w:jc w:val="left"/>
              <w:rPr>
                <w:rFonts w:cstheme="minorHAnsi"/>
                <w:b w:val="0"/>
                <w:bCs w:val="0"/>
              </w:rPr>
            </w:pPr>
          </w:p>
        </w:tc>
        <w:tc>
          <w:tcPr>
            <w:tcW w:w="1417" w:type="dxa"/>
            <w:tcBorders>
              <w:top w:val="single" w:sz="8" w:space="0" w:color="4F81BD"/>
              <w:bottom w:val="single" w:sz="8" w:space="0" w:color="4F81BD"/>
              <w:right w:val="single" w:sz="8" w:space="0" w:color="4F81BD"/>
            </w:tcBorders>
          </w:tcPr>
          <w:p w14:paraId="10E30EE4" w14:textId="77777777" w:rsidR="00666642" w:rsidRPr="00ED4D5D"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z toho panel.  domy</w:t>
            </w:r>
          </w:p>
        </w:tc>
        <w:tc>
          <w:tcPr>
            <w:tcW w:w="1134" w:type="dxa"/>
            <w:tcBorders>
              <w:top w:val="single" w:sz="8" w:space="0" w:color="4F81BD"/>
              <w:left w:val="single" w:sz="8" w:space="0" w:color="4F81BD"/>
              <w:bottom w:val="single" w:sz="8" w:space="0" w:color="4F81BD"/>
              <w:right w:val="single" w:sz="8" w:space="0" w:color="4F81BD"/>
            </w:tcBorders>
            <w:vAlign w:val="center"/>
          </w:tcPr>
          <w:p w14:paraId="71BF09F5"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30</w:t>
            </w:r>
          </w:p>
        </w:tc>
        <w:tc>
          <w:tcPr>
            <w:tcW w:w="993" w:type="dxa"/>
            <w:tcBorders>
              <w:top w:val="single" w:sz="8" w:space="0" w:color="4F81BD"/>
              <w:left w:val="single" w:sz="8" w:space="0" w:color="4F81BD"/>
              <w:bottom w:val="single" w:sz="8" w:space="0" w:color="4F81BD"/>
              <w:right w:val="single" w:sz="8" w:space="0" w:color="4F81BD"/>
            </w:tcBorders>
            <w:vAlign w:val="center"/>
          </w:tcPr>
          <w:p w14:paraId="48EDE0A2"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1015</w:t>
            </w:r>
          </w:p>
        </w:tc>
        <w:tc>
          <w:tcPr>
            <w:tcW w:w="1134" w:type="dxa"/>
            <w:tcBorders>
              <w:top w:val="single" w:sz="8" w:space="0" w:color="4F81BD"/>
              <w:left w:val="single" w:sz="8" w:space="0" w:color="4F81BD"/>
              <w:bottom w:val="single" w:sz="8" w:space="0" w:color="4F81BD"/>
              <w:right w:val="nil"/>
            </w:tcBorders>
            <w:vAlign w:val="center"/>
          </w:tcPr>
          <w:p w14:paraId="68CF7E97"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563</w:t>
            </w:r>
          </w:p>
        </w:tc>
        <w:tc>
          <w:tcPr>
            <w:tcW w:w="1275" w:type="dxa"/>
            <w:tcBorders>
              <w:top w:val="single" w:sz="8" w:space="0" w:color="4F81BD"/>
              <w:left w:val="single" w:sz="8" w:space="0" w:color="4F81BD"/>
              <w:bottom w:val="single" w:sz="8" w:space="0" w:color="4F81BD"/>
              <w:right w:val="single" w:sz="8" w:space="0" w:color="4F81BD"/>
            </w:tcBorders>
            <w:vAlign w:val="center"/>
          </w:tcPr>
          <w:p w14:paraId="7B385B97"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461</w:t>
            </w:r>
          </w:p>
        </w:tc>
        <w:tc>
          <w:tcPr>
            <w:tcW w:w="1242" w:type="dxa"/>
            <w:tcBorders>
              <w:top w:val="single" w:sz="8" w:space="0" w:color="4F81BD"/>
              <w:left w:val="single" w:sz="8" w:space="0" w:color="4F81BD"/>
              <w:bottom w:val="single" w:sz="8" w:space="0" w:color="4F81BD"/>
            </w:tcBorders>
            <w:vAlign w:val="center"/>
          </w:tcPr>
          <w:p w14:paraId="3C1EAFE9"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10479</w:t>
            </w:r>
          </w:p>
        </w:tc>
      </w:tr>
      <w:tr w:rsidR="00666642" w:rsidRPr="00ED4D5D" w14:paraId="1E404792"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gridSpan w:val="2"/>
            <w:tcBorders>
              <w:top w:val="single" w:sz="8" w:space="0" w:color="4F81BD"/>
              <w:bottom w:val="single" w:sz="8" w:space="0" w:color="4F81BD"/>
              <w:right w:val="single" w:sz="8" w:space="0" w:color="4F81BD"/>
            </w:tcBorders>
          </w:tcPr>
          <w:p w14:paraId="7B8EE7BD" w14:textId="77777777" w:rsidR="00666642" w:rsidRPr="00ED4D5D" w:rsidRDefault="00666642" w:rsidP="00842B42">
            <w:pPr>
              <w:jc w:val="left"/>
              <w:rPr>
                <w:rFonts w:asciiTheme="minorHAnsi" w:hAnsiTheme="minorHAnsi" w:cstheme="minorHAnsi"/>
                <w:color w:val="auto"/>
              </w:rPr>
            </w:pPr>
            <w:r w:rsidRPr="00ED4D5D">
              <w:rPr>
                <w:rFonts w:asciiTheme="minorHAnsi" w:hAnsiTheme="minorHAnsi" w:cstheme="minorHAnsi"/>
                <w:color w:val="auto"/>
              </w:rPr>
              <w:t xml:space="preserve">Neobydlené </w:t>
            </w:r>
            <w:r>
              <w:rPr>
                <w:rFonts w:asciiTheme="minorHAnsi" w:hAnsiTheme="minorHAnsi" w:cstheme="minorHAnsi"/>
                <w:color w:val="auto"/>
              </w:rPr>
              <w:t>domy</w:t>
            </w:r>
          </w:p>
        </w:tc>
        <w:tc>
          <w:tcPr>
            <w:tcW w:w="1134" w:type="dxa"/>
            <w:tcBorders>
              <w:top w:val="single" w:sz="8" w:space="0" w:color="4F81BD"/>
              <w:left w:val="single" w:sz="8" w:space="0" w:color="4F81BD"/>
              <w:bottom w:val="single" w:sz="8" w:space="0" w:color="4F81BD"/>
              <w:right w:val="single" w:sz="8" w:space="0" w:color="4F81BD"/>
            </w:tcBorders>
            <w:vAlign w:val="center"/>
          </w:tcPr>
          <w:p w14:paraId="345D2D61" w14:textId="77777777" w:rsidR="00666642" w:rsidRPr="00ED4D5D"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29</w:t>
            </w:r>
          </w:p>
        </w:tc>
        <w:tc>
          <w:tcPr>
            <w:tcW w:w="993" w:type="dxa"/>
            <w:tcBorders>
              <w:top w:val="single" w:sz="8" w:space="0" w:color="4F81BD"/>
              <w:left w:val="single" w:sz="8" w:space="0" w:color="4F81BD"/>
              <w:bottom w:val="single" w:sz="8" w:space="0" w:color="4F81BD"/>
              <w:right w:val="single" w:sz="8" w:space="0" w:color="4F81BD"/>
            </w:tcBorders>
            <w:vAlign w:val="center"/>
          </w:tcPr>
          <w:p w14:paraId="75A2C3DE" w14:textId="77777777" w:rsidR="00666642" w:rsidRPr="00ED4D5D"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305</w:t>
            </w:r>
          </w:p>
        </w:tc>
        <w:tc>
          <w:tcPr>
            <w:tcW w:w="1134" w:type="dxa"/>
            <w:tcBorders>
              <w:top w:val="single" w:sz="8" w:space="0" w:color="4F81BD"/>
              <w:left w:val="single" w:sz="8" w:space="0" w:color="4F81BD"/>
              <w:bottom w:val="single" w:sz="8" w:space="0" w:color="4F81BD"/>
              <w:right w:val="nil"/>
            </w:tcBorders>
            <w:vAlign w:val="center"/>
          </w:tcPr>
          <w:p w14:paraId="00410F7E" w14:textId="77777777" w:rsidR="00666642" w:rsidRPr="00ED4D5D"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131</w:t>
            </w:r>
          </w:p>
        </w:tc>
        <w:tc>
          <w:tcPr>
            <w:tcW w:w="1275" w:type="dxa"/>
            <w:tcBorders>
              <w:top w:val="single" w:sz="8" w:space="0" w:color="4F81BD"/>
              <w:left w:val="single" w:sz="8" w:space="0" w:color="4F81BD"/>
              <w:bottom w:val="single" w:sz="8" w:space="0" w:color="4F81BD"/>
              <w:right w:val="single" w:sz="8" w:space="0" w:color="4F81BD"/>
            </w:tcBorders>
            <w:vAlign w:val="center"/>
          </w:tcPr>
          <w:p w14:paraId="5AFC015B" w14:textId="77777777" w:rsidR="00666642" w:rsidRPr="00ED4D5D"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220</w:t>
            </w:r>
          </w:p>
        </w:tc>
        <w:tc>
          <w:tcPr>
            <w:tcW w:w="1242" w:type="dxa"/>
            <w:tcBorders>
              <w:top w:val="single" w:sz="8" w:space="0" w:color="4F81BD"/>
              <w:left w:val="single" w:sz="8" w:space="0" w:color="4F81BD"/>
              <w:bottom w:val="single" w:sz="8" w:space="0" w:color="4F81BD"/>
            </w:tcBorders>
            <w:vAlign w:val="center"/>
          </w:tcPr>
          <w:p w14:paraId="10CCDCD3" w14:textId="77777777" w:rsidR="00666642" w:rsidRPr="00ED4D5D"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cstheme="minorHAnsi"/>
              </w:rPr>
              <w:t>6985</w:t>
            </w:r>
          </w:p>
        </w:tc>
      </w:tr>
      <w:tr w:rsidR="00666642" w:rsidRPr="006135D9" w14:paraId="61DEFB50"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gridSpan w:val="2"/>
            <w:tcBorders>
              <w:top w:val="single" w:sz="8" w:space="0" w:color="4F81BD"/>
              <w:bottom w:val="single" w:sz="8" w:space="0" w:color="4F81BD"/>
              <w:right w:val="single" w:sz="8" w:space="0" w:color="4F81BD"/>
            </w:tcBorders>
            <w:shd w:val="clear" w:color="auto" w:fill="D3DFEE" w:themeFill="accent1" w:themeFillTint="3F"/>
          </w:tcPr>
          <w:p w14:paraId="2306795E" w14:textId="77777777" w:rsidR="00666642" w:rsidRPr="0050347F" w:rsidRDefault="00666642" w:rsidP="00842B42">
            <w:pPr>
              <w:jc w:val="left"/>
              <w:rPr>
                <w:rFonts w:asciiTheme="minorHAnsi" w:hAnsiTheme="minorHAnsi" w:cstheme="minorHAnsi"/>
                <w:color w:val="000000"/>
              </w:rPr>
            </w:pPr>
            <w:r w:rsidRPr="0050347F">
              <w:rPr>
                <w:rFonts w:asciiTheme="minorHAnsi" w:hAnsiTheme="minorHAnsi" w:cstheme="minorHAnsi"/>
                <w:color w:val="auto"/>
              </w:rPr>
              <w:t>Obydlené domy</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4A6AD002"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1461</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EBAB3C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5759</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5B904F22"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2319</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4A38A3D7"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3068</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79F25CCC"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92927</w:t>
            </w:r>
          </w:p>
        </w:tc>
      </w:tr>
      <w:tr w:rsidR="00666642" w:rsidRPr="006135D9" w14:paraId="3837F9BF"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val="restart"/>
            <w:tcBorders>
              <w:top w:val="single" w:sz="8" w:space="0" w:color="4F81BD"/>
              <w:right w:val="single" w:sz="8" w:space="0" w:color="4F81BD"/>
            </w:tcBorders>
          </w:tcPr>
          <w:p w14:paraId="425C19FC" w14:textId="77777777" w:rsidR="00666642" w:rsidRPr="0050347F" w:rsidRDefault="00666642" w:rsidP="00842B42">
            <w:pPr>
              <w:jc w:val="left"/>
              <w:rPr>
                <w:rFonts w:asciiTheme="minorHAnsi" w:hAnsiTheme="minorHAnsi" w:cstheme="minorHAnsi"/>
              </w:rPr>
            </w:pPr>
            <w:r>
              <w:rPr>
                <w:rFonts w:asciiTheme="minorHAnsi" w:hAnsiTheme="minorHAnsi" w:cstheme="minorHAnsi"/>
              </w:rPr>
              <w:t>z</w:t>
            </w:r>
            <w:r w:rsidRPr="0050347F">
              <w:rPr>
                <w:rFonts w:asciiTheme="minorHAnsi" w:hAnsiTheme="minorHAnsi" w:cstheme="minorHAnsi"/>
              </w:rPr>
              <w:t xml:space="preserve"> toho </w:t>
            </w:r>
          </w:p>
        </w:tc>
        <w:tc>
          <w:tcPr>
            <w:tcW w:w="1417" w:type="dxa"/>
            <w:tcBorders>
              <w:top w:val="single" w:sz="8" w:space="0" w:color="4F81BD"/>
              <w:bottom w:val="single" w:sz="8" w:space="0" w:color="4F81BD"/>
              <w:right w:val="single" w:sz="8" w:space="0" w:color="4F81BD"/>
            </w:tcBorders>
          </w:tcPr>
          <w:p w14:paraId="625D9DEE" w14:textId="77777777" w:rsidR="00666642" w:rsidRPr="0050347F"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0347F">
              <w:rPr>
                <w:rFonts w:asciiTheme="minorHAnsi" w:hAnsiTheme="minorHAnsi" w:cstheme="minorHAnsi"/>
                <w:color w:val="000000"/>
              </w:rPr>
              <w:t>Rodinné domy</w:t>
            </w:r>
          </w:p>
        </w:tc>
        <w:tc>
          <w:tcPr>
            <w:tcW w:w="1134" w:type="dxa"/>
            <w:tcBorders>
              <w:top w:val="single" w:sz="8" w:space="0" w:color="4F81BD"/>
              <w:left w:val="single" w:sz="8" w:space="0" w:color="4F81BD"/>
              <w:bottom w:val="single" w:sz="8" w:space="0" w:color="4F81BD"/>
              <w:right w:val="single" w:sz="8" w:space="0" w:color="4F81BD"/>
            </w:tcBorders>
            <w:vAlign w:val="center"/>
          </w:tcPr>
          <w:p w14:paraId="3C8094F1"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20</w:t>
            </w:r>
          </w:p>
        </w:tc>
        <w:tc>
          <w:tcPr>
            <w:tcW w:w="993" w:type="dxa"/>
            <w:tcBorders>
              <w:top w:val="single" w:sz="8" w:space="0" w:color="4F81BD"/>
              <w:left w:val="single" w:sz="8" w:space="0" w:color="4F81BD"/>
              <w:bottom w:val="single" w:sz="8" w:space="0" w:color="4F81BD"/>
              <w:right w:val="single" w:sz="8" w:space="0" w:color="4F81BD"/>
            </w:tcBorders>
            <w:vAlign w:val="center"/>
          </w:tcPr>
          <w:p w14:paraId="2BDEC774"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2910</w:t>
            </w:r>
          </w:p>
        </w:tc>
        <w:tc>
          <w:tcPr>
            <w:tcW w:w="1134" w:type="dxa"/>
            <w:tcBorders>
              <w:top w:val="single" w:sz="8" w:space="0" w:color="4F81BD"/>
              <w:left w:val="single" w:sz="8" w:space="0" w:color="4F81BD"/>
              <w:bottom w:val="single" w:sz="8" w:space="0" w:color="4F81BD"/>
              <w:right w:val="nil"/>
            </w:tcBorders>
            <w:vAlign w:val="center"/>
          </w:tcPr>
          <w:p w14:paraId="1C96882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979</w:t>
            </w:r>
          </w:p>
        </w:tc>
        <w:tc>
          <w:tcPr>
            <w:tcW w:w="1275" w:type="dxa"/>
            <w:tcBorders>
              <w:top w:val="single" w:sz="8" w:space="0" w:color="4F81BD"/>
              <w:left w:val="single" w:sz="8" w:space="0" w:color="4F81BD"/>
              <w:bottom w:val="single" w:sz="8" w:space="0" w:color="4F81BD"/>
              <w:right w:val="single" w:sz="8" w:space="0" w:color="4F81BD"/>
            </w:tcBorders>
            <w:vAlign w:val="center"/>
          </w:tcPr>
          <w:p w14:paraId="55F31AC9"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2133</w:t>
            </w:r>
          </w:p>
        </w:tc>
        <w:tc>
          <w:tcPr>
            <w:tcW w:w="1242" w:type="dxa"/>
            <w:tcBorders>
              <w:top w:val="single" w:sz="8" w:space="0" w:color="4F81BD"/>
              <w:left w:val="single" w:sz="8" w:space="0" w:color="4F81BD"/>
              <w:bottom w:val="single" w:sz="8" w:space="0" w:color="4F81BD"/>
            </w:tcBorders>
            <w:vAlign w:val="center"/>
          </w:tcPr>
          <w:p w14:paraId="6A577532"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57354</w:t>
            </w:r>
          </w:p>
        </w:tc>
      </w:tr>
      <w:tr w:rsidR="00666642" w:rsidRPr="006135D9" w14:paraId="0F305BB5"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bottom w:val="single" w:sz="8" w:space="0" w:color="4F81BD"/>
              <w:right w:val="single" w:sz="8" w:space="0" w:color="4F81BD"/>
            </w:tcBorders>
            <w:shd w:val="clear" w:color="auto" w:fill="D3DFEE" w:themeFill="accent1" w:themeFillTint="3F"/>
          </w:tcPr>
          <w:p w14:paraId="5674F485" w14:textId="77777777" w:rsidR="00666642" w:rsidRPr="0050347F" w:rsidRDefault="00666642" w:rsidP="00842B42">
            <w:pPr>
              <w:jc w:val="left"/>
              <w:rPr>
                <w:rFonts w:asciiTheme="minorHAnsi" w:hAnsiTheme="minorHAnsi" w:cstheme="minorHAnsi"/>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5FD56DE1" w14:textId="77777777" w:rsidR="00666642" w:rsidRPr="0050347F"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50347F">
              <w:rPr>
                <w:rFonts w:asciiTheme="minorHAnsi" w:hAnsiTheme="minorHAnsi" w:cstheme="minorHAnsi"/>
                <w:color w:val="000000"/>
              </w:rPr>
              <w:t>Bytové domy</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9E5293B"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1355</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76B83C5"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2662</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42AACD0C"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1220</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2D890CD8"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863</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7DBE78E1"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32596</w:t>
            </w:r>
          </w:p>
        </w:tc>
      </w:tr>
      <w:tr w:rsidR="00666642" w:rsidRPr="006135D9" w14:paraId="1BAF281B"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gridSpan w:val="2"/>
            <w:tcBorders>
              <w:top w:val="single" w:sz="8" w:space="0" w:color="4F81BD"/>
              <w:bottom w:val="single" w:sz="8" w:space="0" w:color="4F81BD"/>
              <w:right w:val="single" w:sz="8" w:space="0" w:color="4F81BD"/>
            </w:tcBorders>
          </w:tcPr>
          <w:p w14:paraId="4D3AEDEB" w14:textId="77777777" w:rsidR="00666642" w:rsidRPr="0050347F" w:rsidRDefault="00666642" w:rsidP="00842B42">
            <w:pPr>
              <w:jc w:val="left"/>
              <w:rPr>
                <w:rFonts w:asciiTheme="minorHAnsi" w:hAnsiTheme="minorHAnsi" w:cstheme="minorHAnsi"/>
                <w:color w:val="000000"/>
              </w:rPr>
            </w:pPr>
            <w:r w:rsidRPr="0050347F">
              <w:rPr>
                <w:rFonts w:asciiTheme="minorHAnsi" w:hAnsiTheme="minorHAnsi" w:cstheme="minorHAnsi"/>
              </w:rPr>
              <w:t>Poč. bydlících osob</w:t>
            </w:r>
          </w:p>
        </w:tc>
        <w:tc>
          <w:tcPr>
            <w:tcW w:w="1134" w:type="dxa"/>
            <w:tcBorders>
              <w:top w:val="single" w:sz="8" w:space="0" w:color="4F81BD"/>
              <w:left w:val="single" w:sz="8" w:space="0" w:color="4F81BD"/>
              <w:bottom w:val="single" w:sz="8" w:space="0" w:color="4F81BD"/>
              <w:right w:val="single" w:sz="8" w:space="0" w:color="4F81BD"/>
            </w:tcBorders>
            <w:vAlign w:val="center"/>
          </w:tcPr>
          <w:p w14:paraId="68C62EE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40730</w:t>
            </w:r>
          </w:p>
        </w:tc>
        <w:tc>
          <w:tcPr>
            <w:tcW w:w="993" w:type="dxa"/>
            <w:tcBorders>
              <w:top w:val="single" w:sz="8" w:space="0" w:color="4F81BD"/>
              <w:left w:val="single" w:sz="8" w:space="0" w:color="4F81BD"/>
              <w:bottom w:val="single" w:sz="8" w:space="0" w:color="4F81BD"/>
              <w:right w:val="single" w:sz="8" w:space="0" w:color="4F81BD"/>
            </w:tcBorders>
            <w:vAlign w:val="center"/>
          </w:tcPr>
          <w:p w14:paraId="16034325"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103121</w:t>
            </w:r>
          </w:p>
        </w:tc>
        <w:tc>
          <w:tcPr>
            <w:tcW w:w="1134" w:type="dxa"/>
            <w:tcBorders>
              <w:top w:val="single" w:sz="8" w:space="0" w:color="4F81BD"/>
              <w:left w:val="single" w:sz="8" w:space="0" w:color="4F81BD"/>
              <w:bottom w:val="single" w:sz="8" w:space="0" w:color="4F81BD"/>
              <w:right w:val="nil"/>
            </w:tcBorders>
            <w:vAlign w:val="center"/>
          </w:tcPr>
          <w:p w14:paraId="16339E63"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54817</w:t>
            </w:r>
          </w:p>
        </w:tc>
        <w:tc>
          <w:tcPr>
            <w:tcW w:w="1275" w:type="dxa"/>
            <w:tcBorders>
              <w:top w:val="single" w:sz="8" w:space="0" w:color="4F81BD"/>
              <w:left w:val="single" w:sz="8" w:space="0" w:color="4F81BD"/>
              <w:bottom w:val="single" w:sz="8" w:space="0" w:color="4F81BD"/>
              <w:right w:val="single" w:sz="8" w:space="0" w:color="4F81BD"/>
            </w:tcBorders>
            <w:vAlign w:val="center"/>
          </w:tcPr>
          <w:p w14:paraId="554FFB6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46501</w:t>
            </w:r>
          </w:p>
        </w:tc>
        <w:tc>
          <w:tcPr>
            <w:tcW w:w="1242" w:type="dxa"/>
            <w:tcBorders>
              <w:top w:val="single" w:sz="8" w:space="0" w:color="4F81BD"/>
              <w:left w:val="single" w:sz="8" w:space="0" w:color="4F81BD"/>
              <w:bottom w:val="single" w:sz="8" w:space="0" w:color="4F81BD"/>
            </w:tcBorders>
            <w:vAlign w:val="center"/>
          </w:tcPr>
          <w:p w14:paraId="786D7F07"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1251257</w:t>
            </w:r>
          </w:p>
        </w:tc>
      </w:tr>
      <w:tr w:rsidR="00666642" w:rsidRPr="006135D9" w14:paraId="77F41129"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val="restart"/>
            <w:tcBorders>
              <w:top w:val="single" w:sz="8" w:space="0" w:color="4F81BD"/>
              <w:right w:val="single" w:sz="8" w:space="0" w:color="4F81BD"/>
            </w:tcBorders>
            <w:shd w:val="clear" w:color="auto" w:fill="D3DFEE" w:themeFill="accent1" w:themeFillTint="3F"/>
          </w:tcPr>
          <w:p w14:paraId="29A25154" w14:textId="77777777" w:rsidR="00666642" w:rsidRPr="0050347F" w:rsidRDefault="00666642" w:rsidP="00842B42">
            <w:pPr>
              <w:jc w:val="left"/>
              <w:rPr>
                <w:rFonts w:asciiTheme="minorHAnsi" w:hAnsiTheme="minorHAnsi" w:cstheme="minorHAnsi"/>
              </w:rPr>
            </w:pPr>
            <w:r>
              <w:rPr>
                <w:rFonts w:asciiTheme="minorHAnsi" w:hAnsiTheme="minorHAnsi" w:cstheme="minorHAnsi"/>
              </w:rPr>
              <w:t>z</w:t>
            </w:r>
            <w:r w:rsidRPr="0050347F">
              <w:rPr>
                <w:rFonts w:asciiTheme="minorHAnsi" w:hAnsiTheme="minorHAnsi" w:cstheme="minorHAnsi"/>
              </w:rPr>
              <w:t xml:space="preserve"> toho </w:t>
            </w: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5316BBDC" w14:textId="77777777" w:rsidR="00666642" w:rsidRPr="0050347F"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50347F">
              <w:rPr>
                <w:rFonts w:asciiTheme="minorHAnsi" w:hAnsiTheme="minorHAnsi" w:cstheme="minorHAnsi"/>
                <w:color w:val="000000"/>
              </w:rPr>
              <w:t>Rodinné domy</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2A31D78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50</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5526A332"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11049</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464F9BBE"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3547</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716950C"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7639</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3860E313"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208308</w:t>
            </w:r>
          </w:p>
        </w:tc>
      </w:tr>
      <w:tr w:rsidR="00666642" w:rsidRPr="006135D9" w14:paraId="2602678A"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tcPr>
          <w:p w14:paraId="69435A1D" w14:textId="77777777" w:rsidR="00666642" w:rsidRPr="0050347F" w:rsidRDefault="00666642" w:rsidP="00842B42">
            <w:pPr>
              <w:jc w:val="left"/>
              <w:rPr>
                <w:rFonts w:asciiTheme="minorHAnsi" w:hAnsiTheme="minorHAnsi" w:cstheme="minorHAnsi"/>
              </w:rPr>
            </w:pPr>
          </w:p>
        </w:tc>
        <w:tc>
          <w:tcPr>
            <w:tcW w:w="1417" w:type="dxa"/>
            <w:tcBorders>
              <w:top w:val="single" w:sz="8" w:space="0" w:color="4F81BD"/>
              <w:bottom w:val="single" w:sz="8" w:space="0" w:color="4F81BD"/>
              <w:right w:val="single" w:sz="8" w:space="0" w:color="4F81BD"/>
            </w:tcBorders>
          </w:tcPr>
          <w:p w14:paraId="57E4ED11" w14:textId="77777777" w:rsidR="00666642" w:rsidRPr="0050347F"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0347F">
              <w:rPr>
                <w:rFonts w:asciiTheme="minorHAnsi" w:hAnsiTheme="minorHAnsi" w:cstheme="minorHAnsi"/>
                <w:color w:val="000000"/>
              </w:rPr>
              <w:t>Bytové domy</w:t>
            </w:r>
          </w:p>
        </w:tc>
        <w:tc>
          <w:tcPr>
            <w:tcW w:w="1134" w:type="dxa"/>
            <w:tcBorders>
              <w:top w:val="single" w:sz="8" w:space="0" w:color="4F81BD"/>
              <w:left w:val="single" w:sz="8" w:space="0" w:color="4F81BD"/>
              <w:bottom w:val="single" w:sz="8" w:space="0" w:color="4F81BD"/>
              <w:right w:val="single" w:sz="8" w:space="0" w:color="4F81BD"/>
            </w:tcBorders>
            <w:vAlign w:val="center"/>
          </w:tcPr>
          <w:p w14:paraId="0467798D"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40680</w:t>
            </w:r>
          </w:p>
        </w:tc>
        <w:tc>
          <w:tcPr>
            <w:tcW w:w="993" w:type="dxa"/>
            <w:tcBorders>
              <w:top w:val="single" w:sz="8" w:space="0" w:color="4F81BD"/>
              <w:left w:val="single" w:sz="8" w:space="0" w:color="4F81BD"/>
              <w:bottom w:val="single" w:sz="8" w:space="0" w:color="4F81BD"/>
              <w:right w:val="single" w:sz="8" w:space="0" w:color="4F81BD"/>
            </w:tcBorders>
            <w:vAlign w:val="center"/>
          </w:tcPr>
          <w:p w14:paraId="10AEB792"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92072</w:t>
            </w:r>
          </w:p>
        </w:tc>
        <w:tc>
          <w:tcPr>
            <w:tcW w:w="1134" w:type="dxa"/>
            <w:tcBorders>
              <w:top w:val="single" w:sz="8" w:space="0" w:color="4F81BD"/>
              <w:left w:val="single" w:sz="8" w:space="0" w:color="4F81BD"/>
              <w:bottom w:val="single" w:sz="8" w:space="0" w:color="4F81BD"/>
              <w:right w:val="nil"/>
            </w:tcBorders>
            <w:vAlign w:val="center"/>
          </w:tcPr>
          <w:p w14:paraId="19C50900"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51270</w:t>
            </w:r>
          </w:p>
        </w:tc>
        <w:tc>
          <w:tcPr>
            <w:tcW w:w="1275" w:type="dxa"/>
            <w:tcBorders>
              <w:top w:val="single" w:sz="8" w:space="0" w:color="4F81BD"/>
              <w:left w:val="single" w:sz="8" w:space="0" w:color="4F81BD"/>
              <w:bottom w:val="single" w:sz="8" w:space="0" w:color="4F81BD"/>
              <w:right w:val="single" w:sz="8" w:space="0" w:color="4F81BD"/>
            </w:tcBorders>
            <w:vAlign w:val="center"/>
          </w:tcPr>
          <w:p w14:paraId="36F6F7E1"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38862</w:t>
            </w:r>
          </w:p>
        </w:tc>
        <w:tc>
          <w:tcPr>
            <w:tcW w:w="1242" w:type="dxa"/>
            <w:tcBorders>
              <w:top w:val="single" w:sz="8" w:space="0" w:color="4F81BD"/>
              <w:left w:val="single" w:sz="8" w:space="0" w:color="4F81BD"/>
              <w:bottom w:val="single" w:sz="8" w:space="0" w:color="4F81BD"/>
            </w:tcBorders>
            <w:vAlign w:val="center"/>
          </w:tcPr>
          <w:p w14:paraId="3B903307"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1042949</w:t>
            </w:r>
          </w:p>
        </w:tc>
      </w:tr>
      <w:tr w:rsidR="00666642" w:rsidRPr="006135D9" w14:paraId="5AA0464A"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shd w:val="clear" w:color="auto" w:fill="D3DFEE" w:themeFill="accent1" w:themeFillTint="3F"/>
          </w:tcPr>
          <w:p w14:paraId="454AE45C" w14:textId="77777777" w:rsidR="00666642" w:rsidRPr="0050347F" w:rsidRDefault="00666642" w:rsidP="00842B42">
            <w:pPr>
              <w:jc w:val="left"/>
              <w:rPr>
                <w:rFonts w:cstheme="minorHAnsi"/>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65278558" w14:textId="77777777" w:rsidR="00666642" w:rsidRPr="0050347F"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z toho v panel. domech</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38337EB3"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1664</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2A906AED"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53249</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0162CE08"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25579</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4686CAC5"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24331</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3C1DB472"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474399</w:t>
            </w:r>
          </w:p>
        </w:tc>
      </w:tr>
      <w:tr w:rsidR="00666642" w:rsidRPr="006135D9" w14:paraId="0CEFAD48"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val="restart"/>
            <w:tcBorders>
              <w:right w:val="single" w:sz="8" w:space="0" w:color="4F81BD"/>
            </w:tcBorders>
          </w:tcPr>
          <w:p w14:paraId="51B56CA8" w14:textId="77777777" w:rsidR="00666642" w:rsidRPr="002D5C70" w:rsidRDefault="00666642" w:rsidP="00842B42">
            <w:pPr>
              <w:jc w:val="left"/>
              <w:rPr>
                <w:rFonts w:asciiTheme="minorHAnsi" w:hAnsiTheme="minorHAnsi" w:cstheme="minorHAnsi"/>
                <w:color w:val="auto"/>
              </w:rPr>
            </w:pPr>
            <w:r w:rsidRPr="002D5C70">
              <w:rPr>
                <w:rFonts w:asciiTheme="minorHAnsi" w:hAnsiTheme="minorHAnsi" w:cstheme="minorHAnsi"/>
                <w:color w:val="auto"/>
              </w:rPr>
              <w:t>z toho postavené (v %)</w:t>
            </w:r>
          </w:p>
        </w:tc>
        <w:tc>
          <w:tcPr>
            <w:tcW w:w="1417" w:type="dxa"/>
            <w:tcBorders>
              <w:top w:val="single" w:sz="8" w:space="0" w:color="4F81BD"/>
              <w:bottom w:val="single" w:sz="8" w:space="0" w:color="4F81BD"/>
              <w:right w:val="single" w:sz="8" w:space="0" w:color="4F81BD"/>
            </w:tcBorders>
          </w:tcPr>
          <w:p w14:paraId="381658D3" w14:textId="77777777" w:rsidR="00666642" w:rsidRDefault="00666642" w:rsidP="00842B42">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1919 a dříve</w:t>
            </w:r>
          </w:p>
        </w:tc>
        <w:tc>
          <w:tcPr>
            <w:tcW w:w="1134" w:type="dxa"/>
            <w:tcBorders>
              <w:top w:val="single" w:sz="8" w:space="0" w:color="4F81BD"/>
              <w:left w:val="single" w:sz="8" w:space="0" w:color="4F81BD"/>
              <w:bottom w:val="single" w:sz="8" w:space="0" w:color="4F81BD"/>
              <w:right w:val="single" w:sz="8" w:space="0" w:color="4F81BD"/>
            </w:tcBorders>
            <w:vAlign w:val="center"/>
          </w:tcPr>
          <w:p w14:paraId="4C5A70CA"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38,4</w:t>
            </w:r>
          </w:p>
        </w:tc>
        <w:tc>
          <w:tcPr>
            <w:tcW w:w="993" w:type="dxa"/>
            <w:tcBorders>
              <w:top w:val="single" w:sz="8" w:space="0" w:color="4F81BD"/>
              <w:left w:val="single" w:sz="8" w:space="0" w:color="4F81BD"/>
              <w:bottom w:val="single" w:sz="8" w:space="0" w:color="4F81BD"/>
              <w:right w:val="single" w:sz="8" w:space="0" w:color="4F81BD"/>
            </w:tcBorders>
            <w:vAlign w:val="center"/>
          </w:tcPr>
          <w:p w14:paraId="44A5E2E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12,4</w:t>
            </w:r>
          </w:p>
        </w:tc>
        <w:tc>
          <w:tcPr>
            <w:tcW w:w="1134" w:type="dxa"/>
            <w:tcBorders>
              <w:top w:val="single" w:sz="8" w:space="0" w:color="4F81BD"/>
              <w:left w:val="single" w:sz="8" w:space="0" w:color="4F81BD"/>
              <w:bottom w:val="single" w:sz="8" w:space="0" w:color="4F81BD"/>
              <w:right w:val="nil"/>
            </w:tcBorders>
            <w:vAlign w:val="center"/>
          </w:tcPr>
          <w:p w14:paraId="2AFF8D5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5,0</w:t>
            </w:r>
          </w:p>
        </w:tc>
        <w:tc>
          <w:tcPr>
            <w:tcW w:w="1275" w:type="dxa"/>
            <w:tcBorders>
              <w:top w:val="single" w:sz="8" w:space="0" w:color="4F81BD"/>
              <w:left w:val="single" w:sz="8" w:space="0" w:color="4F81BD"/>
              <w:bottom w:val="single" w:sz="8" w:space="0" w:color="4F81BD"/>
              <w:right w:val="single" w:sz="8" w:space="0" w:color="4F81BD"/>
            </w:tcBorders>
            <w:vAlign w:val="center"/>
          </w:tcPr>
          <w:p w14:paraId="28DF1EE0"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1,9</w:t>
            </w:r>
          </w:p>
        </w:tc>
        <w:tc>
          <w:tcPr>
            <w:tcW w:w="1242" w:type="dxa"/>
            <w:tcBorders>
              <w:top w:val="single" w:sz="8" w:space="0" w:color="4F81BD"/>
              <w:left w:val="single" w:sz="8" w:space="0" w:color="4F81BD"/>
              <w:bottom w:val="single" w:sz="8" w:space="0" w:color="4F81BD"/>
            </w:tcBorders>
            <w:vAlign w:val="center"/>
          </w:tcPr>
          <w:p w14:paraId="12B0350B"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10,0</w:t>
            </w:r>
          </w:p>
        </w:tc>
      </w:tr>
      <w:tr w:rsidR="00666642" w:rsidRPr="006135D9" w14:paraId="3DD97D37"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shd w:val="clear" w:color="auto" w:fill="D3DFEE" w:themeFill="accent1" w:themeFillTint="3F"/>
          </w:tcPr>
          <w:p w14:paraId="61D7652B" w14:textId="77777777" w:rsidR="00666642" w:rsidRPr="002D5C70" w:rsidRDefault="00666642" w:rsidP="00842B42">
            <w:pPr>
              <w:jc w:val="left"/>
              <w:rPr>
                <w:rFonts w:asciiTheme="minorHAnsi" w:hAnsiTheme="minorHAnsi" w:cstheme="minorHAnsi"/>
                <w:color w:val="auto"/>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1F50FD70" w14:textId="77777777" w:rsidR="00666642"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color w:val="000000"/>
              </w:rPr>
            </w:pPr>
            <w:proofErr w:type="gramStart"/>
            <w:r>
              <w:rPr>
                <w:rFonts w:cstheme="minorHAnsi"/>
                <w:color w:val="000000"/>
              </w:rPr>
              <w:t>1920 – 1970</w:t>
            </w:r>
            <w:proofErr w:type="gramEnd"/>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1176ADD"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45,5</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A6B4419"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34,6</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00206C8C"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50,6</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6F0E071"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36,4</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11DF47FD"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38,8</w:t>
            </w:r>
          </w:p>
        </w:tc>
      </w:tr>
      <w:tr w:rsidR="00666642" w:rsidRPr="006135D9" w14:paraId="0D6A0D2B"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tcPr>
          <w:p w14:paraId="5BA58BAF" w14:textId="77777777" w:rsidR="00666642" w:rsidRPr="002D5C70" w:rsidRDefault="00666642" w:rsidP="00842B42">
            <w:pPr>
              <w:jc w:val="left"/>
              <w:rPr>
                <w:rFonts w:asciiTheme="minorHAnsi" w:hAnsiTheme="minorHAnsi" w:cstheme="minorHAnsi"/>
                <w:color w:val="auto"/>
              </w:rPr>
            </w:pPr>
          </w:p>
        </w:tc>
        <w:tc>
          <w:tcPr>
            <w:tcW w:w="1417" w:type="dxa"/>
            <w:tcBorders>
              <w:top w:val="single" w:sz="8" w:space="0" w:color="4F81BD"/>
              <w:bottom w:val="single" w:sz="8" w:space="0" w:color="4F81BD"/>
              <w:right w:val="single" w:sz="8" w:space="0" w:color="4F81BD"/>
            </w:tcBorders>
          </w:tcPr>
          <w:p w14:paraId="78EC9735" w14:textId="77777777" w:rsidR="00666642" w:rsidRDefault="00666642" w:rsidP="00842B42">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1971 – 1980</w:t>
            </w:r>
            <w:proofErr w:type="gramEnd"/>
          </w:p>
        </w:tc>
        <w:tc>
          <w:tcPr>
            <w:tcW w:w="1134" w:type="dxa"/>
            <w:tcBorders>
              <w:top w:val="single" w:sz="8" w:space="0" w:color="4F81BD"/>
              <w:left w:val="single" w:sz="8" w:space="0" w:color="4F81BD"/>
              <w:bottom w:val="single" w:sz="8" w:space="0" w:color="4F81BD"/>
              <w:right w:val="single" w:sz="8" w:space="0" w:color="4F81BD"/>
            </w:tcBorders>
            <w:vAlign w:val="center"/>
          </w:tcPr>
          <w:p w14:paraId="2771B5E8"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0,6</w:t>
            </w:r>
          </w:p>
        </w:tc>
        <w:tc>
          <w:tcPr>
            <w:tcW w:w="993" w:type="dxa"/>
            <w:tcBorders>
              <w:top w:val="single" w:sz="8" w:space="0" w:color="4F81BD"/>
              <w:left w:val="single" w:sz="8" w:space="0" w:color="4F81BD"/>
              <w:bottom w:val="single" w:sz="8" w:space="0" w:color="4F81BD"/>
              <w:right w:val="single" w:sz="8" w:space="0" w:color="4F81BD"/>
            </w:tcBorders>
            <w:vAlign w:val="center"/>
          </w:tcPr>
          <w:p w14:paraId="505C3D41"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22,6</w:t>
            </w:r>
          </w:p>
        </w:tc>
        <w:tc>
          <w:tcPr>
            <w:tcW w:w="1134" w:type="dxa"/>
            <w:tcBorders>
              <w:top w:val="single" w:sz="8" w:space="0" w:color="4F81BD"/>
              <w:left w:val="single" w:sz="8" w:space="0" w:color="4F81BD"/>
              <w:bottom w:val="single" w:sz="8" w:space="0" w:color="4F81BD"/>
              <w:right w:val="nil"/>
            </w:tcBorders>
            <w:vAlign w:val="center"/>
          </w:tcPr>
          <w:p w14:paraId="7DA6B463"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8,5</w:t>
            </w:r>
          </w:p>
        </w:tc>
        <w:tc>
          <w:tcPr>
            <w:tcW w:w="1275" w:type="dxa"/>
            <w:tcBorders>
              <w:top w:val="single" w:sz="8" w:space="0" w:color="4F81BD"/>
              <w:left w:val="single" w:sz="8" w:space="0" w:color="4F81BD"/>
              <w:bottom w:val="single" w:sz="8" w:space="0" w:color="4F81BD"/>
              <w:right w:val="single" w:sz="8" w:space="0" w:color="4F81BD"/>
            </w:tcBorders>
            <w:vAlign w:val="center"/>
          </w:tcPr>
          <w:p w14:paraId="7F6328A1"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8,7</w:t>
            </w:r>
          </w:p>
        </w:tc>
        <w:tc>
          <w:tcPr>
            <w:tcW w:w="1242" w:type="dxa"/>
            <w:tcBorders>
              <w:top w:val="single" w:sz="8" w:space="0" w:color="4F81BD"/>
              <w:left w:val="single" w:sz="8" w:space="0" w:color="4F81BD"/>
              <w:bottom w:val="single" w:sz="8" w:space="0" w:color="4F81BD"/>
            </w:tcBorders>
            <w:vAlign w:val="center"/>
          </w:tcPr>
          <w:p w14:paraId="1A1AB3A2"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10,2</w:t>
            </w:r>
          </w:p>
        </w:tc>
      </w:tr>
      <w:tr w:rsidR="00666642" w:rsidRPr="006135D9" w14:paraId="7DAA9E82"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shd w:val="clear" w:color="auto" w:fill="D3DFEE" w:themeFill="accent1" w:themeFillTint="3F"/>
          </w:tcPr>
          <w:p w14:paraId="3887F0C1" w14:textId="77777777" w:rsidR="00666642" w:rsidRPr="002D5C70" w:rsidRDefault="00666642" w:rsidP="00842B42">
            <w:pPr>
              <w:jc w:val="left"/>
              <w:rPr>
                <w:rFonts w:asciiTheme="minorHAnsi" w:hAnsiTheme="minorHAnsi" w:cstheme="minorHAnsi"/>
                <w:color w:val="auto"/>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522BF68D" w14:textId="77777777" w:rsidR="00666642"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color w:val="000000"/>
              </w:rPr>
            </w:pPr>
            <w:proofErr w:type="gramStart"/>
            <w:r>
              <w:rPr>
                <w:rFonts w:cstheme="minorHAnsi"/>
                <w:color w:val="000000"/>
              </w:rPr>
              <w:t>1981 – 1990</w:t>
            </w:r>
            <w:proofErr w:type="gramEnd"/>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B9E6246"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1,1</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62D1C95"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8,5</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0BAE2B11"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4,0</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33B6E1B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9,6</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09FE590B"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8,5</w:t>
            </w:r>
          </w:p>
        </w:tc>
      </w:tr>
      <w:tr w:rsidR="00666642" w:rsidRPr="006135D9" w14:paraId="7E7323BC"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tcPr>
          <w:p w14:paraId="158FE52E" w14:textId="77777777" w:rsidR="00666642" w:rsidRPr="002D5C70" w:rsidRDefault="00666642" w:rsidP="00842B42">
            <w:pPr>
              <w:jc w:val="left"/>
              <w:rPr>
                <w:rFonts w:asciiTheme="minorHAnsi" w:hAnsiTheme="minorHAnsi" w:cstheme="minorHAnsi"/>
                <w:color w:val="auto"/>
              </w:rPr>
            </w:pPr>
          </w:p>
        </w:tc>
        <w:tc>
          <w:tcPr>
            <w:tcW w:w="1417" w:type="dxa"/>
            <w:tcBorders>
              <w:top w:val="single" w:sz="8" w:space="0" w:color="4F81BD"/>
              <w:bottom w:val="single" w:sz="8" w:space="0" w:color="4F81BD"/>
              <w:right w:val="single" w:sz="8" w:space="0" w:color="4F81BD"/>
            </w:tcBorders>
          </w:tcPr>
          <w:p w14:paraId="4C57C43E" w14:textId="77777777" w:rsidR="00666642" w:rsidRDefault="00666642" w:rsidP="00842B42">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Pr>
                <w:rFonts w:cstheme="minorHAnsi"/>
                <w:color w:val="000000"/>
              </w:rPr>
              <w:t>1991 – 2000</w:t>
            </w:r>
            <w:proofErr w:type="gramEnd"/>
          </w:p>
        </w:tc>
        <w:tc>
          <w:tcPr>
            <w:tcW w:w="1134" w:type="dxa"/>
            <w:tcBorders>
              <w:top w:val="single" w:sz="8" w:space="0" w:color="4F81BD"/>
              <w:left w:val="single" w:sz="8" w:space="0" w:color="4F81BD"/>
              <w:bottom w:val="single" w:sz="8" w:space="0" w:color="4F81BD"/>
              <w:right w:val="single" w:sz="8" w:space="0" w:color="4F81BD"/>
            </w:tcBorders>
            <w:vAlign w:val="center"/>
          </w:tcPr>
          <w:p w14:paraId="5E1050A5"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3,0</w:t>
            </w:r>
          </w:p>
        </w:tc>
        <w:tc>
          <w:tcPr>
            <w:tcW w:w="993" w:type="dxa"/>
            <w:tcBorders>
              <w:top w:val="single" w:sz="8" w:space="0" w:color="4F81BD"/>
              <w:left w:val="single" w:sz="8" w:space="0" w:color="4F81BD"/>
              <w:bottom w:val="single" w:sz="8" w:space="0" w:color="4F81BD"/>
              <w:right w:val="single" w:sz="8" w:space="0" w:color="4F81BD"/>
            </w:tcBorders>
            <w:vAlign w:val="center"/>
          </w:tcPr>
          <w:p w14:paraId="32F2A6C7"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6,7</w:t>
            </w:r>
          </w:p>
        </w:tc>
        <w:tc>
          <w:tcPr>
            <w:tcW w:w="1134" w:type="dxa"/>
            <w:tcBorders>
              <w:top w:val="single" w:sz="8" w:space="0" w:color="4F81BD"/>
              <w:left w:val="single" w:sz="8" w:space="0" w:color="4F81BD"/>
              <w:bottom w:val="single" w:sz="8" w:space="0" w:color="4F81BD"/>
              <w:right w:val="nil"/>
            </w:tcBorders>
            <w:vAlign w:val="center"/>
          </w:tcPr>
          <w:p w14:paraId="21F4FC28"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8,1</w:t>
            </w:r>
          </w:p>
        </w:tc>
        <w:tc>
          <w:tcPr>
            <w:tcW w:w="1275" w:type="dxa"/>
            <w:tcBorders>
              <w:top w:val="single" w:sz="8" w:space="0" w:color="4F81BD"/>
              <w:left w:val="single" w:sz="8" w:space="0" w:color="4F81BD"/>
              <w:bottom w:val="single" w:sz="8" w:space="0" w:color="4F81BD"/>
              <w:right w:val="single" w:sz="8" w:space="0" w:color="4F81BD"/>
            </w:tcBorders>
            <w:vAlign w:val="center"/>
          </w:tcPr>
          <w:p w14:paraId="4E7A5888"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18,1</w:t>
            </w:r>
          </w:p>
        </w:tc>
        <w:tc>
          <w:tcPr>
            <w:tcW w:w="1242" w:type="dxa"/>
            <w:tcBorders>
              <w:top w:val="single" w:sz="8" w:space="0" w:color="4F81BD"/>
              <w:left w:val="single" w:sz="8" w:space="0" w:color="4F81BD"/>
              <w:bottom w:val="single" w:sz="8" w:space="0" w:color="4F81BD"/>
            </w:tcBorders>
            <w:vAlign w:val="center"/>
          </w:tcPr>
          <w:p w14:paraId="46A3369E"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10,2</w:t>
            </w:r>
          </w:p>
        </w:tc>
      </w:tr>
      <w:tr w:rsidR="00666642" w:rsidRPr="006135D9" w14:paraId="0D3EE2E2"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shd w:val="clear" w:color="auto" w:fill="D3DFEE" w:themeFill="accent1" w:themeFillTint="3F"/>
          </w:tcPr>
          <w:p w14:paraId="222EE96C" w14:textId="77777777" w:rsidR="00666642" w:rsidRPr="002D5C70" w:rsidRDefault="00666642" w:rsidP="00842B42">
            <w:pPr>
              <w:jc w:val="left"/>
              <w:rPr>
                <w:rFonts w:asciiTheme="minorHAnsi" w:hAnsiTheme="minorHAnsi" w:cstheme="minorHAnsi"/>
                <w:color w:val="auto"/>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7CBD8D1A" w14:textId="77777777" w:rsidR="00666642"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color w:val="000000"/>
              </w:rPr>
            </w:pPr>
            <w:proofErr w:type="gramStart"/>
            <w:r>
              <w:rPr>
                <w:rFonts w:cstheme="minorHAnsi"/>
                <w:color w:val="000000"/>
              </w:rPr>
              <w:t>2001 – 2011</w:t>
            </w:r>
            <w:proofErr w:type="gramEnd"/>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EDB197B"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4,9</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66D410E"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5,8</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2865607F"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10,2</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5433BAA2"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15,1</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5F8BB22A"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10,7</w:t>
            </w:r>
          </w:p>
        </w:tc>
      </w:tr>
      <w:tr w:rsidR="00666642" w:rsidRPr="006135D9" w14:paraId="6B12660D"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val="restart"/>
            <w:tcBorders>
              <w:right w:val="single" w:sz="8" w:space="0" w:color="4F81BD"/>
            </w:tcBorders>
          </w:tcPr>
          <w:p w14:paraId="4092A19D" w14:textId="77777777" w:rsidR="00666642" w:rsidRPr="002D5C70" w:rsidRDefault="00666642" w:rsidP="00842B42">
            <w:pPr>
              <w:jc w:val="left"/>
              <w:rPr>
                <w:rFonts w:asciiTheme="minorHAnsi" w:hAnsiTheme="minorHAnsi" w:cstheme="minorHAnsi"/>
                <w:color w:val="auto"/>
              </w:rPr>
            </w:pPr>
            <w:r w:rsidRPr="002D5C70">
              <w:rPr>
                <w:rFonts w:asciiTheme="minorHAnsi" w:hAnsiTheme="minorHAnsi" w:cstheme="minorHAnsi"/>
                <w:color w:val="auto"/>
              </w:rPr>
              <w:t xml:space="preserve">z toho – vybavenost (v %) </w:t>
            </w:r>
          </w:p>
        </w:tc>
        <w:tc>
          <w:tcPr>
            <w:tcW w:w="1417" w:type="dxa"/>
            <w:tcBorders>
              <w:top w:val="single" w:sz="8" w:space="0" w:color="4F81BD"/>
              <w:bottom w:val="single" w:sz="8" w:space="0" w:color="4F81BD"/>
              <w:right w:val="single" w:sz="8" w:space="0" w:color="4F81BD"/>
            </w:tcBorders>
          </w:tcPr>
          <w:p w14:paraId="544ECFA3" w14:textId="77777777" w:rsidR="00666642" w:rsidRDefault="00666642" w:rsidP="00842B42">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odkanalizované</w:t>
            </w:r>
          </w:p>
        </w:tc>
        <w:tc>
          <w:tcPr>
            <w:tcW w:w="1134" w:type="dxa"/>
            <w:tcBorders>
              <w:top w:val="single" w:sz="8" w:space="0" w:color="4F81BD"/>
              <w:left w:val="single" w:sz="8" w:space="0" w:color="4F81BD"/>
              <w:bottom w:val="single" w:sz="8" w:space="0" w:color="4F81BD"/>
              <w:right w:val="single" w:sz="8" w:space="0" w:color="4F81BD"/>
            </w:tcBorders>
            <w:vAlign w:val="center"/>
          </w:tcPr>
          <w:p w14:paraId="6E80849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91,5</w:t>
            </w:r>
          </w:p>
        </w:tc>
        <w:tc>
          <w:tcPr>
            <w:tcW w:w="993" w:type="dxa"/>
            <w:tcBorders>
              <w:top w:val="single" w:sz="8" w:space="0" w:color="4F81BD"/>
              <w:left w:val="single" w:sz="8" w:space="0" w:color="4F81BD"/>
              <w:bottom w:val="single" w:sz="8" w:space="0" w:color="4F81BD"/>
              <w:right w:val="single" w:sz="8" w:space="0" w:color="4F81BD"/>
            </w:tcBorders>
            <w:vAlign w:val="center"/>
          </w:tcPr>
          <w:p w14:paraId="536C8A86"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86,9</w:t>
            </w:r>
          </w:p>
        </w:tc>
        <w:tc>
          <w:tcPr>
            <w:tcW w:w="1134" w:type="dxa"/>
            <w:tcBorders>
              <w:top w:val="single" w:sz="8" w:space="0" w:color="4F81BD"/>
              <w:left w:val="single" w:sz="8" w:space="0" w:color="4F81BD"/>
              <w:bottom w:val="single" w:sz="8" w:space="0" w:color="4F81BD"/>
              <w:right w:val="nil"/>
            </w:tcBorders>
            <w:vAlign w:val="center"/>
          </w:tcPr>
          <w:p w14:paraId="060B0A87"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83,9</w:t>
            </w:r>
          </w:p>
        </w:tc>
        <w:tc>
          <w:tcPr>
            <w:tcW w:w="1275" w:type="dxa"/>
            <w:tcBorders>
              <w:top w:val="single" w:sz="8" w:space="0" w:color="4F81BD"/>
              <w:left w:val="single" w:sz="8" w:space="0" w:color="4F81BD"/>
              <w:bottom w:val="single" w:sz="8" w:space="0" w:color="4F81BD"/>
              <w:right w:val="single" w:sz="8" w:space="0" w:color="4F81BD"/>
            </w:tcBorders>
            <w:vAlign w:val="center"/>
          </w:tcPr>
          <w:p w14:paraId="709F9A55"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86,6</w:t>
            </w:r>
          </w:p>
        </w:tc>
        <w:tc>
          <w:tcPr>
            <w:tcW w:w="1242" w:type="dxa"/>
            <w:tcBorders>
              <w:top w:val="single" w:sz="8" w:space="0" w:color="4F81BD"/>
              <w:left w:val="single" w:sz="8" w:space="0" w:color="4F81BD"/>
              <w:bottom w:val="single" w:sz="8" w:space="0" w:color="4F81BD"/>
            </w:tcBorders>
            <w:vAlign w:val="center"/>
          </w:tcPr>
          <w:p w14:paraId="35F09F0C"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81,8</w:t>
            </w:r>
          </w:p>
        </w:tc>
      </w:tr>
      <w:tr w:rsidR="00666642" w:rsidRPr="006135D9" w14:paraId="0DDF41FE"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shd w:val="clear" w:color="auto" w:fill="D3DFEE" w:themeFill="accent1" w:themeFillTint="3F"/>
          </w:tcPr>
          <w:p w14:paraId="3BE1E0A2" w14:textId="77777777" w:rsidR="00666642" w:rsidRDefault="00666642" w:rsidP="00842B42">
            <w:pPr>
              <w:jc w:val="left"/>
              <w:rPr>
                <w:rFonts w:cstheme="minorHAnsi"/>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63736D82" w14:textId="77777777" w:rsidR="00666642"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vodovod</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5E3CF914"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93,4</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642C60D6"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89,2</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158BD327"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86,9</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303037BD"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88,0</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44D72CD2"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86,1</w:t>
            </w:r>
          </w:p>
        </w:tc>
      </w:tr>
      <w:tr w:rsidR="00666642" w:rsidRPr="006135D9" w14:paraId="5262A435"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tcPr>
          <w:p w14:paraId="48F36E9C" w14:textId="77777777" w:rsidR="00666642" w:rsidRDefault="00666642" w:rsidP="00842B42">
            <w:pPr>
              <w:jc w:val="left"/>
              <w:rPr>
                <w:rFonts w:cstheme="minorHAnsi"/>
              </w:rPr>
            </w:pPr>
          </w:p>
        </w:tc>
        <w:tc>
          <w:tcPr>
            <w:tcW w:w="1417" w:type="dxa"/>
            <w:tcBorders>
              <w:top w:val="single" w:sz="8" w:space="0" w:color="4F81BD"/>
              <w:bottom w:val="single" w:sz="8" w:space="0" w:color="4F81BD"/>
              <w:right w:val="single" w:sz="8" w:space="0" w:color="4F81BD"/>
            </w:tcBorders>
          </w:tcPr>
          <w:p w14:paraId="3DE73F7F" w14:textId="77777777" w:rsidR="00666642" w:rsidRDefault="00666642" w:rsidP="00842B42">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plyn</w:t>
            </w:r>
          </w:p>
        </w:tc>
        <w:tc>
          <w:tcPr>
            <w:tcW w:w="1134" w:type="dxa"/>
            <w:tcBorders>
              <w:top w:val="single" w:sz="8" w:space="0" w:color="4F81BD"/>
              <w:left w:val="single" w:sz="8" w:space="0" w:color="4F81BD"/>
              <w:bottom w:val="single" w:sz="8" w:space="0" w:color="4F81BD"/>
              <w:right w:val="single" w:sz="8" w:space="0" w:color="4F81BD"/>
            </w:tcBorders>
            <w:vAlign w:val="center"/>
          </w:tcPr>
          <w:p w14:paraId="6B7BC965"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86,6</w:t>
            </w:r>
          </w:p>
        </w:tc>
        <w:tc>
          <w:tcPr>
            <w:tcW w:w="993" w:type="dxa"/>
            <w:tcBorders>
              <w:top w:val="single" w:sz="8" w:space="0" w:color="4F81BD"/>
              <w:left w:val="single" w:sz="8" w:space="0" w:color="4F81BD"/>
              <w:bottom w:val="single" w:sz="8" w:space="0" w:color="4F81BD"/>
              <w:right w:val="single" w:sz="8" w:space="0" w:color="4F81BD"/>
            </w:tcBorders>
            <w:vAlign w:val="center"/>
          </w:tcPr>
          <w:p w14:paraId="06EA14D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78,0</w:t>
            </w:r>
          </w:p>
        </w:tc>
        <w:tc>
          <w:tcPr>
            <w:tcW w:w="1134" w:type="dxa"/>
            <w:tcBorders>
              <w:top w:val="single" w:sz="8" w:space="0" w:color="4F81BD"/>
              <w:left w:val="single" w:sz="8" w:space="0" w:color="4F81BD"/>
              <w:bottom w:val="single" w:sz="8" w:space="0" w:color="4F81BD"/>
              <w:right w:val="nil"/>
            </w:tcBorders>
            <w:vAlign w:val="center"/>
          </w:tcPr>
          <w:p w14:paraId="5D2F2EC9"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76,4</w:t>
            </w:r>
          </w:p>
        </w:tc>
        <w:tc>
          <w:tcPr>
            <w:tcW w:w="1275" w:type="dxa"/>
            <w:tcBorders>
              <w:top w:val="single" w:sz="8" w:space="0" w:color="4F81BD"/>
              <w:left w:val="single" w:sz="8" w:space="0" w:color="4F81BD"/>
              <w:bottom w:val="single" w:sz="8" w:space="0" w:color="4F81BD"/>
              <w:right w:val="single" w:sz="8" w:space="0" w:color="4F81BD"/>
            </w:tcBorders>
            <w:vAlign w:val="center"/>
          </w:tcPr>
          <w:p w14:paraId="7622C050"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67,3</w:t>
            </w:r>
          </w:p>
        </w:tc>
        <w:tc>
          <w:tcPr>
            <w:tcW w:w="1242" w:type="dxa"/>
            <w:tcBorders>
              <w:top w:val="single" w:sz="8" w:space="0" w:color="4F81BD"/>
              <w:left w:val="single" w:sz="8" w:space="0" w:color="4F81BD"/>
              <w:bottom w:val="single" w:sz="8" w:space="0" w:color="4F81BD"/>
            </w:tcBorders>
            <w:vAlign w:val="center"/>
          </w:tcPr>
          <w:p w14:paraId="2E38C176"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73,5</w:t>
            </w:r>
          </w:p>
        </w:tc>
      </w:tr>
      <w:tr w:rsidR="00666642" w:rsidRPr="006135D9" w14:paraId="1990D64E"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tcBorders>
              <w:right w:val="single" w:sz="8" w:space="0" w:color="4F81BD"/>
            </w:tcBorders>
            <w:shd w:val="clear" w:color="auto" w:fill="D3DFEE" w:themeFill="accent1" w:themeFillTint="3F"/>
          </w:tcPr>
          <w:p w14:paraId="2D426504" w14:textId="77777777" w:rsidR="00666642" w:rsidRDefault="00666642" w:rsidP="00842B42">
            <w:pPr>
              <w:jc w:val="left"/>
              <w:rPr>
                <w:rFonts w:cstheme="minorHAnsi"/>
              </w:rPr>
            </w:pPr>
          </w:p>
        </w:tc>
        <w:tc>
          <w:tcPr>
            <w:tcW w:w="1417" w:type="dxa"/>
            <w:tcBorders>
              <w:top w:val="single" w:sz="8" w:space="0" w:color="4F81BD"/>
              <w:bottom w:val="single" w:sz="8" w:space="0" w:color="4F81BD"/>
              <w:right w:val="single" w:sz="8" w:space="0" w:color="4F81BD"/>
            </w:tcBorders>
            <w:shd w:val="clear" w:color="auto" w:fill="D3DFEE" w:themeFill="accent1" w:themeFillTint="3F"/>
          </w:tcPr>
          <w:p w14:paraId="672A032C" w14:textId="77777777" w:rsidR="00666642" w:rsidRDefault="00666642" w:rsidP="00842B42">
            <w:pPr>
              <w:jc w:val="lef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ústřední topení</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51C89C14"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28,1</w:t>
            </w:r>
          </w:p>
        </w:tc>
        <w:tc>
          <w:tcPr>
            <w:tcW w:w="993"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8189717"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67,7</w:t>
            </w:r>
          </w:p>
        </w:tc>
        <w:tc>
          <w:tcPr>
            <w:tcW w:w="1134"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02690F72"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68,5</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38243D6"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83,5</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07711DCC"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68,2</w:t>
            </w:r>
          </w:p>
        </w:tc>
      </w:tr>
    </w:tbl>
    <w:p w14:paraId="647A34D7" w14:textId="77777777" w:rsidR="00666642" w:rsidRDefault="0067672E" w:rsidP="009945FC">
      <w:pPr>
        <w:pStyle w:val="Citt"/>
      </w:pPr>
      <w:r>
        <w:t>Zdroj: SLDB 2011</w:t>
      </w:r>
    </w:p>
    <w:p w14:paraId="3F4A1963" w14:textId="77777777" w:rsidR="00666642" w:rsidRPr="004675BE" w:rsidRDefault="00666642" w:rsidP="00666642">
      <w:r w:rsidRPr="004675BE">
        <w:t xml:space="preserve">Přesnější představu o obytném standardu obyvatel města, kvalitě bydlení a ekologické stopě bydlení poskytují statistiky bytového fondu (tabulka 9). Ty prokazují výraznou dominanci bytů v bytových domech na celkovém bytovém fondu. V MČ Praha 9 připadá 93 % bytů na bytové domy, podobně je tomu i u referenčních městských částí s výjimkou </w:t>
      </w:r>
      <w:r>
        <w:t xml:space="preserve">MČ </w:t>
      </w:r>
      <w:r w:rsidRPr="004675BE">
        <w:t xml:space="preserve">Praha 14. Ve všech MČ byl zaznamenán poměrně vysoký podíl neobydlených bytů, nejnižší v případě MČ Praha 14, a to v souvislosti s patrným vyšším podílem rodinných domů. Podíl neobydlených bytů v MČ Praha 9 je znatelně nižší než u celé Prahy jako celku. </w:t>
      </w:r>
    </w:p>
    <w:p w14:paraId="18BCB96B" w14:textId="77777777" w:rsidR="00666642" w:rsidRDefault="00666642" w:rsidP="00666642">
      <w:r>
        <w:t xml:space="preserve">Byty v panelových domech jsou, jako byty tzv. I. kategorie, typické svou úplnou technickou vybaveností. Vzhledem k vysokému podílu těchto bytů v území se i technická vybavenost bytového fondu MČ Praha 9 drží na vysoké úrovni. </w:t>
      </w:r>
      <w:r w:rsidRPr="004F5B72">
        <w:t xml:space="preserve"> </w:t>
      </w:r>
    </w:p>
    <w:p w14:paraId="1B21F82B" w14:textId="77777777" w:rsidR="00666642" w:rsidRDefault="00666642" w:rsidP="00666642">
      <w:pPr>
        <w:pStyle w:val="Titulek"/>
        <w:keepNext/>
      </w:pPr>
      <w:bookmarkStart w:id="91" w:name="_Toc66210769"/>
      <w:r>
        <w:t xml:space="preserve">Tabulka </w:t>
      </w:r>
      <w:r w:rsidR="00FE79B7">
        <w:fldChar w:fldCharType="begin"/>
      </w:r>
      <w:r w:rsidR="00FE79B7">
        <w:instrText xml:space="preserve"> SEQ Tabulka \* ARAB</w:instrText>
      </w:r>
      <w:r w:rsidR="00FE79B7">
        <w:instrText xml:space="preserve">IC </w:instrText>
      </w:r>
      <w:r w:rsidR="00FE79B7">
        <w:fldChar w:fldCharType="separate"/>
      </w:r>
      <w:r w:rsidR="001D0A98">
        <w:rPr>
          <w:noProof/>
        </w:rPr>
        <w:t>15</w:t>
      </w:r>
      <w:r w:rsidR="00FE79B7">
        <w:rPr>
          <w:noProof/>
        </w:rPr>
        <w:fldChar w:fldCharType="end"/>
      </w:r>
      <w:r>
        <w:t xml:space="preserve"> Charakteristika bytového fondu v referenčních MČ podle SLDB 2011</w:t>
      </w:r>
      <w:bookmarkEnd w:id="91"/>
    </w:p>
    <w:tbl>
      <w:tblPr>
        <w:tblStyle w:val="Svtlmkazvraznn12"/>
        <w:tblW w:w="9179" w:type="dxa"/>
        <w:tblInd w:w="109" w:type="dxa"/>
        <w:tblLook w:val="04A0" w:firstRow="1" w:lastRow="0" w:firstColumn="1" w:lastColumn="0" w:noHBand="0" w:noVBand="1"/>
      </w:tblPr>
      <w:tblGrid>
        <w:gridCol w:w="2551"/>
        <w:gridCol w:w="1559"/>
        <w:gridCol w:w="851"/>
        <w:gridCol w:w="992"/>
        <w:gridCol w:w="992"/>
        <w:gridCol w:w="992"/>
        <w:gridCol w:w="1242"/>
      </w:tblGrid>
      <w:tr w:rsidR="00666642" w:rsidRPr="00FA61A9" w14:paraId="638C4FA3" w14:textId="77777777" w:rsidTr="00842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Borders>
              <w:top w:val="single" w:sz="8" w:space="0" w:color="4F81BD"/>
              <w:bottom w:val="single" w:sz="8" w:space="0" w:color="4F81BD"/>
              <w:right w:val="single" w:sz="8" w:space="0" w:color="4F81BD"/>
            </w:tcBorders>
            <w:shd w:val="clear" w:color="auto" w:fill="365F91" w:themeFill="accent1" w:themeFillShade="BF"/>
          </w:tcPr>
          <w:p w14:paraId="013A493D" w14:textId="77777777" w:rsidR="00666642" w:rsidRPr="00FA61A9" w:rsidRDefault="00666642" w:rsidP="00842B42">
            <w:pPr>
              <w:jc w:val="center"/>
              <w:rPr>
                <w:rFonts w:cstheme="minorHAnsi"/>
                <w:color w:val="FFFFFF" w:themeColor="background1"/>
              </w:rPr>
            </w:pPr>
          </w:p>
        </w:tc>
        <w:tc>
          <w:tcPr>
            <w:tcW w:w="851"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341864CE"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7</w:t>
            </w:r>
          </w:p>
        </w:tc>
        <w:tc>
          <w:tcPr>
            <w:tcW w:w="992"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26DFFCCB"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8</w:t>
            </w:r>
          </w:p>
        </w:tc>
        <w:tc>
          <w:tcPr>
            <w:tcW w:w="992" w:type="dxa"/>
            <w:tcBorders>
              <w:top w:val="single" w:sz="8" w:space="0" w:color="4F81BD"/>
              <w:left w:val="single" w:sz="8" w:space="0" w:color="4F81BD"/>
              <w:bottom w:val="single" w:sz="8" w:space="0" w:color="4F81BD"/>
              <w:right w:val="nil"/>
            </w:tcBorders>
            <w:shd w:val="clear" w:color="auto" w:fill="365F91" w:themeFill="accent1" w:themeFillShade="BF"/>
            <w:vAlign w:val="center"/>
            <w:hideMark/>
          </w:tcPr>
          <w:p w14:paraId="79F1C16F"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9</w:t>
            </w:r>
          </w:p>
        </w:tc>
        <w:tc>
          <w:tcPr>
            <w:tcW w:w="992"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hideMark/>
          </w:tcPr>
          <w:p w14:paraId="4A96C509"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Praha 14</w:t>
            </w:r>
          </w:p>
        </w:tc>
        <w:tc>
          <w:tcPr>
            <w:tcW w:w="1242" w:type="dxa"/>
            <w:tcBorders>
              <w:top w:val="single" w:sz="8" w:space="0" w:color="4F81BD"/>
              <w:left w:val="single" w:sz="8" w:space="0" w:color="4F81BD"/>
              <w:bottom w:val="single" w:sz="8" w:space="0" w:color="4F81BD"/>
            </w:tcBorders>
            <w:shd w:val="clear" w:color="auto" w:fill="365F91" w:themeFill="accent1" w:themeFillShade="BF"/>
            <w:vAlign w:val="center"/>
            <w:hideMark/>
          </w:tcPr>
          <w:p w14:paraId="1511B653" w14:textId="77777777" w:rsidR="00666642" w:rsidRPr="00FA61A9"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A61A9">
              <w:rPr>
                <w:rFonts w:asciiTheme="minorHAnsi" w:hAnsiTheme="minorHAnsi" w:cstheme="minorHAnsi"/>
                <w:color w:val="FFFFFF" w:themeColor="background1"/>
              </w:rPr>
              <w:t>hl. m. Praha</w:t>
            </w:r>
          </w:p>
        </w:tc>
      </w:tr>
      <w:tr w:rsidR="00666642" w:rsidRPr="00833264" w14:paraId="3AA58F3C" w14:textId="77777777" w:rsidTr="00842B4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4110" w:type="dxa"/>
            <w:gridSpan w:val="2"/>
            <w:tcBorders>
              <w:top w:val="single" w:sz="8" w:space="0" w:color="4F81BD"/>
              <w:bottom w:val="single" w:sz="8" w:space="0" w:color="4F81BD"/>
              <w:right w:val="single" w:sz="8" w:space="0" w:color="4F81BD"/>
            </w:tcBorders>
            <w:hideMark/>
          </w:tcPr>
          <w:p w14:paraId="18D816FB" w14:textId="77777777" w:rsidR="00666642" w:rsidRPr="00352394" w:rsidRDefault="00666642" w:rsidP="00842B42">
            <w:pPr>
              <w:jc w:val="left"/>
              <w:rPr>
                <w:rFonts w:asciiTheme="minorHAnsi" w:hAnsiTheme="minorHAnsi" w:cstheme="minorHAnsi"/>
                <w:b w:val="0"/>
                <w:bCs w:val="0"/>
                <w:color w:val="auto"/>
              </w:rPr>
            </w:pPr>
            <w:r w:rsidRPr="00352394">
              <w:rPr>
                <w:rFonts w:asciiTheme="minorHAnsi" w:hAnsiTheme="minorHAnsi" w:cstheme="minorHAnsi"/>
                <w:b w:val="0"/>
                <w:bCs w:val="0"/>
                <w:color w:val="auto"/>
              </w:rPr>
              <w:t>Byty celkem</w:t>
            </w:r>
          </w:p>
        </w:tc>
        <w:tc>
          <w:tcPr>
            <w:tcW w:w="851" w:type="dxa"/>
            <w:tcBorders>
              <w:top w:val="single" w:sz="8" w:space="0" w:color="4F81BD"/>
              <w:left w:val="single" w:sz="8" w:space="0" w:color="4F81BD"/>
              <w:bottom w:val="single" w:sz="8" w:space="0" w:color="4F81BD"/>
              <w:right w:val="single" w:sz="8" w:space="0" w:color="4F81BD"/>
            </w:tcBorders>
            <w:vAlign w:val="center"/>
          </w:tcPr>
          <w:p w14:paraId="34F64AD7"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20638</w:t>
            </w:r>
          </w:p>
        </w:tc>
        <w:tc>
          <w:tcPr>
            <w:tcW w:w="992" w:type="dxa"/>
            <w:tcBorders>
              <w:top w:val="single" w:sz="8" w:space="0" w:color="4F81BD"/>
              <w:left w:val="single" w:sz="8" w:space="0" w:color="4F81BD"/>
              <w:bottom w:val="single" w:sz="8" w:space="0" w:color="4F81BD"/>
              <w:right w:val="single" w:sz="8" w:space="0" w:color="4F81BD"/>
            </w:tcBorders>
            <w:vAlign w:val="center"/>
          </w:tcPr>
          <w:p w14:paraId="67A1E1A9"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50242</w:t>
            </w:r>
          </w:p>
        </w:tc>
        <w:tc>
          <w:tcPr>
            <w:tcW w:w="992" w:type="dxa"/>
            <w:tcBorders>
              <w:top w:val="single" w:sz="8" w:space="0" w:color="4F81BD"/>
              <w:left w:val="single" w:sz="8" w:space="0" w:color="4F81BD"/>
              <w:bottom w:val="single" w:sz="8" w:space="0" w:color="4F81BD"/>
              <w:right w:val="nil"/>
            </w:tcBorders>
            <w:vAlign w:val="center"/>
          </w:tcPr>
          <w:p w14:paraId="485AFC24"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26103</w:t>
            </w:r>
          </w:p>
        </w:tc>
        <w:tc>
          <w:tcPr>
            <w:tcW w:w="992" w:type="dxa"/>
            <w:tcBorders>
              <w:top w:val="single" w:sz="8" w:space="0" w:color="4F81BD"/>
              <w:left w:val="single" w:sz="8" w:space="0" w:color="4F81BD"/>
              <w:bottom w:val="single" w:sz="8" w:space="0" w:color="4F81BD"/>
              <w:right w:val="single" w:sz="8" w:space="0" w:color="4F81BD"/>
            </w:tcBorders>
            <w:vAlign w:val="center"/>
          </w:tcPr>
          <w:p w14:paraId="6587D28F"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19319</w:t>
            </w:r>
          </w:p>
        </w:tc>
        <w:tc>
          <w:tcPr>
            <w:tcW w:w="1242" w:type="dxa"/>
            <w:tcBorders>
              <w:top w:val="single" w:sz="8" w:space="0" w:color="4F81BD"/>
              <w:left w:val="single" w:sz="8" w:space="0" w:color="4F81BD"/>
              <w:bottom w:val="single" w:sz="8" w:space="0" w:color="4F81BD"/>
            </w:tcBorders>
            <w:vAlign w:val="center"/>
          </w:tcPr>
          <w:p w14:paraId="26A59DDB"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0708">
              <w:rPr>
                <w:rFonts w:asciiTheme="minorHAnsi" w:hAnsiTheme="minorHAnsi" w:cstheme="minorHAnsi"/>
                <w:color w:val="auto"/>
              </w:rPr>
              <w:t>587832</w:t>
            </w:r>
          </w:p>
        </w:tc>
      </w:tr>
      <w:tr w:rsidR="00666642" w:rsidRPr="00833264" w14:paraId="46564FC2"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Borders>
              <w:top w:val="single" w:sz="8" w:space="0" w:color="4F81BD"/>
              <w:right w:val="single" w:sz="8" w:space="0" w:color="4F81BD"/>
            </w:tcBorders>
            <w:shd w:val="clear" w:color="auto" w:fill="D3DFEE" w:themeFill="accent1" w:themeFillTint="3F"/>
            <w:hideMark/>
          </w:tcPr>
          <w:p w14:paraId="7C74BEDE" w14:textId="77777777" w:rsidR="00666642" w:rsidRPr="00352394" w:rsidRDefault="00666642" w:rsidP="00842B42">
            <w:pPr>
              <w:jc w:val="left"/>
              <w:rPr>
                <w:rFonts w:asciiTheme="minorHAnsi" w:hAnsiTheme="minorHAnsi" w:cstheme="minorHAnsi"/>
                <w:b w:val="0"/>
                <w:bCs w:val="0"/>
                <w:color w:val="auto"/>
              </w:rPr>
            </w:pPr>
            <w:r w:rsidRPr="00352394">
              <w:rPr>
                <w:rFonts w:asciiTheme="minorHAnsi" w:hAnsiTheme="minorHAnsi" w:cstheme="minorHAnsi"/>
                <w:b w:val="0"/>
                <w:bCs w:val="0"/>
                <w:color w:val="auto"/>
              </w:rPr>
              <w:t>z toho</w:t>
            </w: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25CB5531"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352394">
              <w:rPr>
                <w:rFonts w:asciiTheme="minorHAnsi" w:hAnsiTheme="minorHAnsi" w:cstheme="minorHAnsi"/>
                <w:color w:val="auto"/>
              </w:rPr>
              <w:t>rodinné domy</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4900D19"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31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255338D2"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4520</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04B7A7BC"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1500</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4AA89CD"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3047</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6D754148"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4D0708">
              <w:rPr>
                <w:rFonts w:asciiTheme="minorHAnsi" w:hAnsiTheme="minorHAnsi" w:cstheme="minorHAnsi"/>
                <w:color w:val="auto"/>
              </w:rPr>
              <w:t>83700</w:t>
            </w:r>
          </w:p>
        </w:tc>
      </w:tr>
      <w:tr w:rsidR="00666642" w:rsidRPr="00833264" w14:paraId="3B1128C8"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tcPr>
          <w:p w14:paraId="783E8ED4" w14:textId="77777777" w:rsidR="00666642" w:rsidRPr="00352394" w:rsidRDefault="00666642" w:rsidP="00842B42">
            <w:pPr>
              <w:jc w:val="left"/>
              <w:rPr>
                <w:rFonts w:asciiTheme="minorHAnsi" w:hAnsiTheme="minorHAnsi" w:cstheme="minorHAnsi"/>
                <w:b w:val="0"/>
                <w:bCs w:val="0"/>
                <w:color w:val="auto"/>
              </w:rPr>
            </w:pPr>
          </w:p>
        </w:tc>
        <w:tc>
          <w:tcPr>
            <w:tcW w:w="1559" w:type="dxa"/>
            <w:tcBorders>
              <w:top w:val="single" w:sz="8" w:space="0" w:color="4F81BD"/>
              <w:bottom w:val="single" w:sz="8" w:space="0" w:color="4F81BD"/>
              <w:right w:val="single" w:sz="8" w:space="0" w:color="4F81BD"/>
            </w:tcBorders>
          </w:tcPr>
          <w:p w14:paraId="12FA548D" w14:textId="77777777" w:rsidR="00666642" w:rsidRPr="00352394"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52394">
              <w:rPr>
                <w:rFonts w:asciiTheme="minorHAnsi" w:hAnsiTheme="minorHAnsi" w:cstheme="minorHAnsi"/>
                <w:color w:val="auto"/>
              </w:rPr>
              <w:t>bytové domy</w:t>
            </w:r>
          </w:p>
        </w:tc>
        <w:tc>
          <w:tcPr>
            <w:tcW w:w="851" w:type="dxa"/>
            <w:tcBorders>
              <w:top w:val="single" w:sz="8" w:space="0" w:color="4F81BD"/>
              <w:left w:val="single" w:sz="8" w:space="0" w:color="4F81BD"/>
              <w:bottom w:val="single" w:sz="8" w:space="0" w:color="4F81BD"/>
              <w:right w:val="single" w:sz="8" w:space="0" w:color="4F81BD"/>
            </w:tcBorders>
            <w:vAlign w:val="center"/>
          </w:tcPr>
          <w:p w14:paraId="288A70AD"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20465</w:t>
            </w:r>
          </w:p>
        </w:tc>
        <w:tc>
          <w:tcPr>
            <w:tcW w:w="992" w:type="dxa"/>
            <w:tcBorders>
              <w:top w:val="single" w:sz="8" w:space="0" w:color="4F81BD"/>
              <w:left w:val="single" w:sz="8" w:space="0" w:color="4F81BD"/>
              <w:bottom w:val="single" w:sz="8" w:space="0" w:color="4F81BD"/>
              <w:right w:val="single" w:sz="8" w:space="0" w:color="4F81BD"/>
            </w:tcBorders>
            <w:vAlign w:val="center"/>
          </w:tcPr>
          <w:p w14:paraId="62117350"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45235</w:t>
            </w:r>
          </w:p>
        </w:tc>
        <w:tc>
          <w:tcPr>
            <w:tcW w:w="992" w:type="dxa"/>
            <w:tcBorders>
              <w:top w:val="single" w:sz="8" w:space="0" w:color="4F81BD"/>
              <w:left w:val="single" w:sz="8" w:space="0" w:color="4F81BD"/>
              <w:bottom w:val="single" w:sz="8" w:space="0" w:color="4F81BD"/>
              <w:right w:val="nil"/>
            </w:tcBorders>
            <w:vAlign w:val="center"/>
          </w:tcPr>
          <w:p w14:paraId="5281B56E"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24384</w:t>
            </w:r>
          </w:p>
        </w:tc>
        <w:tc>
          <w:tcPr>
            <w:tcW w:w="992" w:type="dxa"/>
            <w:tcBorders>
              <w:top w:val="single" w:sz="8" w:space="0" w:color="4F81BD"/>
              <w:left w:val="single" w:sz="8" w:space="0" w:color="4F81BD"/>
              <w:bottom w:val="single" w:sz="8" w:space="0" w:color="4F81BD"/>
              <w:right w:val="single" w:sz="8" w:space="0" w:color="4F81BD"/>
            </w:tcBorders>
            <w:vAlign w:val="center"/>
          </w:tcPr>
          <w:p w14:paraId="551A0FFB"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862C7">
              <w:rPr>
                <w:rFonts w:asciiTheme="minorHAnsi" w:hAnsiTheme="minorHAnsi" w:cstheme="minorHAnsi"/>
                <w:color w:val="auto"/>
              </w:rPr>
              <w:t>16169</w:t>
            </w:r>
          </w:p>
        </w:tc>
        <w:tc>
          <w:tcPr>
            <w:tcW w:w="1242" w:type="dxa"/>
            <w:tcBorders>
              <w:top w:val="single" w:sz="8" w:space="0" w:color="4F81BD"/>
              <w:left w:val="single" w:sz="8" w:space="0" w:color="4F81BD"/>
              <w:bottom w:val="single" w:sz="8" w:space="0" w:color="4F81BD"/>
            </w:tcBorders>
            <w:vAlign w:val="center"/>
          </w:tcPr>
          <w:p w14:paraId="63E3F3E9"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4D0708">
              <w:rPr>
                <w:rFonts w:asciiTheme="minorHAnsi" w:hAnsiTheme="minorHAnsi" w:cstheme="minorHAnsi"/>
                <w:color w:val="auto"/>
              </w:rPr>
              <w:t>498289</w:t>
            </w:r>
          </w:p>
        </w:tc>
      </w:tr>
      <w:tr w:rsidR="00666642" w:rsidRPr="00833264" w14:paraId="33D27F83"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Borders>
              <w:top w:val="single" w:sz="8" w:space="0" w:color="4F81BD"/>
              <w:bottom w:val="single" w:sz="8" w:space="0" w:color="4F81BD"/>
              <w:right w:val="single" w:sz="8" w:space="0" w:color="4F81BD"/>
            </w:tcBorders>
          </w:tcPr>
          <w:p w14:paraId="1C565328" w14:textId="77777777" w:rsidR="00666642" w:rsidRPr="00352394" w:rsidRDefault="00666642" w:rsidP="00842B42">
            <w:pPr>
              <w:jc w:val="left"/>
              <w:rPr>
                <w:rFonts w:asciiTheme="minorHAnsi" w:hAnsiTheme="minorHAnsi" w:cstheme="minorHAnsi"/>
                <w:b w:val="0"/>
                <w:bCs w:val="0"/>
                <w:color w:val="auto"/>
              </w:rPr>
            </w:pPr>
            <w:r w:rsidRPr="00352394">
              <w:rPr>
                <w:rFonts w:asciiTheme="minorHAnsi" w:hAnsiTheme="minorHAnsi" w:cstheme="minorHAnsi"/>
                <w:b w:val="0"/>
                <w:bCs w:val="0"/>
                <w:color w:val="auto"/>
              </w:rPr>
              <w:t>Neobydlené byty</w:t>
            </w:r>
          </w:p>
        </w:tc>
        <w:tc>
          <w:tcPr>
            <w:tcW w:w="851" w:type="dxa"/>
            <w:tcBorders>
              <w:top w:val="single" w:sz="8" w:space="0" w:color="4F81BD"/>
              <w:left w:val="single" w:sz="8" w:space="0" w:color="4F81BD"/>
              <w:bottom w:val="single" w:sz="8" w:space="0" w:color="4F81BD"/>
              <w:right w:val="single" w:sz="8" w:space="0" w:color="4F81BD"/>
            </w:tcBorders>
            <w:vAlign w:val="center"/>
          </w:tcPr>
          <w:p w14:paraId="36C0D87C"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ED4D5D">
              <w:rPr>
                <w:rFonts w:asciiTheme="minorHAnsi" w:hAnsiTheme="minorHAnsi" w:cstheme="minorHAnsi"/>
                <w:color w:val="auto"/>
              </w:rPr>
              <w:t>1604</w:t>
            </w:r>
          </w:p>
        </w:tc>
        <w:tc>
          <w:tcPr>
            <w:tcW w:w="992" w:type="dxa"/>
            <w:tcBorders>
              <w:top w:val="single" w:sz="8" w:space="0" w:color="4F81BD"/>
              <w:left w:val="single" w:sz="8" w:space="0" w:color="4F81BD"/>
              <w:bottom w:val="single" w:sz="8" w:space="0" w:color="4F81BD"/>
              <w:right w:val="single" w:sz="8" w:space="0" w:color="4F81BD"/>
            </w:tcBorders>
            <w:vAlign w:val="center"/>
          </w:tcPr>
          <w:p w14:paraId="1F3DD44E"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ED4D5D">
              <w:rPr>
                <w:rFonts w:asciiTheme="minorHAnsi" w:hAnsiTheme="minorHAnsi" w:cstheme="minorHAnsi"/>
                <w:color w:val="auto"/>
              </w:rPr>
              <w:t>3617</w:t>
            </w:r>
          </w:p>
        </w:tc>
        <w:tc>
          <w:tcPr>
            <w:tcW w:w="992" w:type="dxa"/>
            <w:tcBorders>
              <w:top w:val="single" w:sz="8" w:space="0" w:color="4F81BD"/>
              <w:left w:val="single" w:sz="8" w:space="0" w:color="4F81BD"/>
              <w:bottom w:val="single" w:sz="8" w:space="0" w:color="4F81BD"/>
              <w:right w:val="nil"/>
            </w:tcBorders>
            <w:vAlign w:val="center"/>
          </w:tcPr>
          <w:p w14:paraId="22068436"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ED4D5D">
              <w:rPr>
                <w:rFonts w:asciiTheme="minorHAnsi" w:hAnsiTheme="minorHAnsi" w:cstheme="minorHAnsi"/>
                <w:color w:val="auto"/>
              </w:rPr>
              <w:t>1634</w:t>
            </w:r>
          </w:p>
        </w:tc>
        <w:tc>
          <w:tcPr>
            <w:tcW w:w="992" w:type="dxa"/>
            <w:tcBorders>
              <w:top w:val="single" w:sz="8" w:space="0" w:color="4F81BD"/>
              <w:left w:val="single" w:sz="8" w:space="0" w:color="4F81BD"/>
              <w:bottom w:val="single" w:sz="8" w:space="0" w:color="4F81BD"/>
              <w:right w:val="single" w:sz="8" w:space="0" w:color="4F81BD"/>
            </w:tcBorders>
            <w:vAlign w:val="center"/>
          </w:tcPr>
          <w:p w14:paraId="6F0AD738" w14:textId="77777777" w:rsidR="00666642" w:rsidRPr="00ED4D5D"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ED4D5D">
              <w:rPr>
                <w:rFonts w:asciiTheme="minorHAnsi" w:hAnsiTheme="minorHAnsi" w:cstheme="minorHAnsi"/>
                <w:color w:val="auto"/>
              </w:rPr>
              <w:t>1123</w:t>
            </w:r>
          </w:p>
        </w:tc>
        <w:tc>
          <w:tcPr>
            <w:tcW w:w="1242" w:type="dxa"/>
            <w:tcBorders>
              <w:top w:val="single" w:sz="8" w:space="0" w:color="4F81BD"/>
              <w:left w:val="single" w:sz="8" w:space="0" w:color="4F81BD"/>
              <w:bottom w:val="single" w:sz="8" w:space="0" w:color="4F81BD"/>
            </w:tcBorders>
            <w:vAlign w:val="center"/>
          </w:tcPr>
          <w:p w14:paraId="0DEF63C0"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4D0708">
              <w:rPr>
                <w:rFonts w:asciiTheme="minorHAnsi" w:hAnsiTheme="minorHAnsi" w:cstheme="minorHAnsi"/>
                <w:color w:val="auto"/>
              </w:rPr>
              <w:t>45664</w:t>
            </w:r>
          </w:p>
        </w:tc>
      </w:tr>
      <w:tr w:rsidR="00666642" w:rsidRPr="00833264" w14:paraId="4258D438"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Borders>
              <w:top w:val="single" w:sz="8" w:space="0" w:color="4F81BD"/>
              <w:bottom w:val="single" w:sz="8" w:space="0" w:color="4F81BD"/>
              <w:right w:val="single" w:sz="8" w:space="0" w:color="4F81BD"/>
            </w:tcBorders>
          </w:tcPr>
          <w:p w14:paraId="2D72985C" w14:textId="77777777" w:rsidR="00666642" w:rsidRPr="00352394" w:rsidRDefault="00666642" w:rsidP="00842B42">
            <w:pPr>
              <w:jc w:val="right"/>
              <w:rPr>
                <w:rFonts w:asciiTheme="minorHAnsi" w:hAnsiTheme="minorHAnsi" w:cstheme="minorHAnsi"/>
                <w:b w:val="0"/>
                <w:bCs w:val="0"/>
              </w:rPr>
            </w:pPr>
            <w:r w:rsidRPr="00352394">
              <w:rPr>
                <w:rFonts w:asciiTheme="minorHAnsi" w:hAnsiTheme="minorHAnsi" w:cstheme="minorHAnsi"/>
                <w:b w:val="0"/>
                <w:bCs w:val="0"/>
              </w:rPr>
              <w:t>% bytového fondu</w:t>
            </w:r>
          </w:p>
        </w:tc>
        <w:tc>
          <w:tcPr>
            <w:tcW w:w="851" w:type="dxa"/>
            <w:tcBorders>
              <w:top w:val="single" w:sz="8" w:space="0" w:color="4F81BD"/>
              <w:left w:val="single" w:sz="8" w:space="0" w:color="4F81BD"/>
              <w:bottom w:val="single" w:sz="8" w:space="0" w:color="4F81BD"/>
              <w:right w:val="single" w:sz="8" w:space="0" w:color="4F81BD"/>
            </w:tcBorders>
            <w:vAlign w:val="center"/>
          </w:tcPr>
          <w:p w14:paraId="204BDE1C"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7,8</w:t>
            </w:r>
          </w:p>
        </w:tc>
        <w:tc>
          <w:tcPr>
            <w:tcW w:w="992" w:type="dxa"/>
            <w:tcBorders>
              <w:top w:val="single" w:sz="8" w:space="0" w:color="4F81BD"/>
              <w:left w:val="single" w:sz="8" w:space="0" w:color="4F81BD"/>
              <w:bottom w:val="single" w:sz="8" w:space="0" w:color="4F81BD"/>
              <w:right w:val="single" w:sz="8" w:space="0" w:color="4F81BD"/>
            </w:tcBorders>
            <w:vAlign w:val="center"/>
          </w:tcPr>
          <w:p w14:paraId="1994A61A"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7,2</w:t>
            </w:r>
          </w:p>
        </w:tc>
        <w:tc>
          <w:tcPr>
            <w:tcW w:w="992" w:type="dxa"/>
            <w:tcBorders>
              <w:top w:val="single" w:sz="8" w:space="0" w:color="4F81BD"/>
              <w:left w:val="single" w:sz="8" w:space="0" w:color="4F81BD"/>
              <w:bottom w:val="single" w:sz="8" w:space="0" w:color="4F81BD"/>
              <w:right w:val="nil"/>
            </w:tcBorders>
            <w:vAlign w:val="center"/>
          </w:tcPr>
          <w:p w14:paraId="76B4E352"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6,3</w:t>
            </w:r>
          </w:p>
        </w:tc>
        <w:tc>
          <w:tcPr>
            <w:tcW w:w="992" w:type="dxa"/>
            <w:tcBorders>
              <w:top w:val="single" w:sz="8" w:space="0" w:color="4F81BD"/>
              <w:left w:val="single" w:sz="8" w:space="0" w:color="4F81BD"/>
              <w:bottom w:val="single" w:sz="8" w:space="0" w:color="4F81BD"/>
              <w:right w:val="single" w:sz="8" w:space="0" w:color="4F81BD"/>
            </w:tcBorders>
            <w:vAlign w:val="center"/>
          </w:tcPr>
          <w:p w14:paraId="1481C39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5,8</w:t>
            </w:r>
          </w:p>
        </w:tc>
        <w:tc>
          <w:tcPr>
            <w:tcW w:w="1242" w:type="dxa"/>
            <w:tcBorders>
              <w:top w:val="single" w:sz="8" w:space="0" w:color="4F81BD"/>
              <w:left w:val="single" w:sz="8" w:space="0" w:color="4F81BD"/>
              <w:bottom w:val="single" w:sz="8" w:space="0" w:color="4F81BD"/>
            </w:tcBorders>
            <w:vAlign w:val="center"/>
          </w:tcPr>
          <w:p w14:paraId="513A3D91"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auto"/>
                <w:lang w:eastAsia="cs-CZ"/>
              </w:rPr>
            </w:pPr>
            <w:r w:rsidRPr="004D0708">
              <w:rPr>
                <w:rFonts w:cs="Arial"/>
                <w:color w:val="auto"/>
                <w:lang w:eastAsia="cs-CZ"/>
              </w:rPr>
              <w:t>7,8</w:t>
            </w:r>
          </w:p>
        </w:tc>
      </w:tr>
      <w:tr w:rsidR="00666642" w:rsidRPr="00833264" w14:paraId="6E8D7136"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Borders>
              <w:top w:val="single" w:sz="8" w:space="0" w:color="4F81BD"/>
              <w:bottom w:val="single" w:sz="8" w:space="0" w:color="4F81BD"/>
              <w:right w:val="single" w:sz="8" w:space="0" w:color="4F81BD"/>
            </w:tcBorders>
            <w:shd w:val="clear" w:color="auto" w:fill="D3DFEE" w:themeFill="accent1" w:themeFillTint="3F"/>
          </w:tcPr>
          <w:p w14:paraId="64D23B70" w14:textId="77777777" w:rsidR="00666642" w:rsidRPr="00352394" w:rsidRDefault="00666642" w:rsidP="00842B42">
            <w:pPr>
              <w:jc w:val="left"/>
              <w:rPr>
                <w:rFonts w:asciiTheme="minorHAnsi" w:hAnsiTheme="minorHAnsi" w:cstheme="minorHAnsi"/>
                <w:b w:val="0"/>
                <w:bCs w:val="0"/>
                <w:color w:val="000000"/>
              </w:rPr>
            </w:pPr>
            <w:r w:rsidRPr="00352394">
              <w:rPr>
                <w:rFonts w:asciiTheme="minorHAnsi" w:hAnsiTheme="minorHAnsi" w:cstheme="minorHAnsi"/>
                <w:b w:val="0"/>
                <w:bCs w:val="0"/>
                <w:color w:val="auto"/>
              </w:rPr>
              <w:t>Obydlené byty</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03F2262"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19034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4116FC9E"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46625</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29E60C59"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24469</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97468B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18196</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01E2A2D5"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auto"/>
                <w:lang w:eastAsia="cs-CZ"/>
              </w:rPr>
            </w:pPr>
            <w:r w:rsidRPr="004D0708">
              <w:rPr>
                <w:rFonts w:cs="Arial"/>
                <w:color w:val="auto"/>
                <w:lang w:eastAsia="cs-CZ"/>
              </w:rPr>
              <w:t>542168</w:t>
            </w:r>
          </w:p>
        </w:tc>
      </w:tr>
      <w:tr w:rsidR="00666642" w:rsidRPr="00833264" w14:paraId="47204579"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Borders>
              <w:top w:val="single" w:sz="8" w:space="0" w:color="4F81BD"/>
              <w:right w:val="single" w:sz="8" w:space="0" w:color="4F81BD"/>
            </w:tcBorders>
          </w:tcPr>
          <w:p w14:paraId="433D086D" w14:textId="77777777" w:rsidR="00666642" w:rsidRPr="00352394" w:rsidRDefault="00666642" w:rsidP="00842B42">
            <w:pPr>
              <w:jc w:val="left"/>
              <w:rPr>
                <w:rFonts w:asciiTheme="minorHAnsi" w:hAnsiTheme="minorHAnsi" w:cstheme="minorHAnsi"/>
                <w:b w:val="0"/>
                <w:bCs w:val="0"/>
              </w:rPr>
            </w:pPr>
            <w:r w:rsidRPr="00352394">
              <w:rPr>
                <w:rFonts w:asciiTheme="minorHAnsi" w:hAnsiTheme="minorHAnsi" w:cstheme="minorHAnsi"/>
                <w:b w:val="0"/>
                <w:bCs w:val="0"/>
              </w:rPr>
              <w:t>z toho v panel. domech</w:t>
            </w:r>
          </w:p>
        </w:tc>
        <w:tc>
          <w:tcPr>
            <w:tcW w:w="851" w:type="dxa"/>
            <w:tcBorders>
              <w:top w:val="single" w:sz="8" w:space="0" w:color="4F81BD"/>
              <w:left w:val="single" w:sz="8" w:space="0" w:color="4F81BD"/>
              <w:bottom w:val="single" w:sz="8" w:space="0" w:color="4F81BD"/>
              <w:right w:val="single" w:sz="8" w:space="0" w:color="4F81BD"/>
            </w:tcBorders>
            <w:vAlign w:val="center"/>
          </w:tcPr>
          <w:p w14:paraId="1779060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26</w:t>
            </w:r>
          </w:p>
        </w:tc>
        <w:tc>
          <w:tcPr>
            <w:tcW w:w="992" w:type="dxa"/>
            <w:tcBorders>
              <w:top w:val="single" w:sz="8" w:space="0" w:color="4F81BD"/>
              <w:left w:val="single" w:sz="8" w:space="0" w:color="4F81BD"/>
              <w:bottom w:val="single" w:sz="8" w:space="0" w:color="4F81BD"/>
              <w:right w:val="single" w:sz="8" w:space="0" w:color="4F81BD"/>
            </w:tcBorders>
            <w:vAlign w:val="center"/>
          </w:tcPr>
          <w:p w14:paraId="18EA135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3993</w:t>
            </w:r>
          </w:p>
        </w:tc>
        <w:tc>
          <w:tcPr>
            <w:tcW w:w="992" w:type="dxa"/>
            <w:tcBorders>
              <w:top w:val="single" w:sz="8" w:space="0" w:color="4F81BD"/>
              <w:left w:val="single" w:sz="8" w:space="0" w:color="4F81BD"/>
              <w:bottom w:val="single" w:sz="8" w:space="0" w:color="4F81BD"/>
              <w:right w:val="nil"/>
            </w:tcBorders>
            <w:vAlign w:val="center"/>
          </w:tcPr>
          <w:p w14:paraId="66F5AD2D"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1302</w:t>
            </w:r>
          </w:p>
        </w:tc>
        <w:tc>
          <w:tcPr>
            <w:tcW w:w="992" w:type="dxa"/>
            <w:tcBorders>
              <w:top w:val="single" w:sz="8" w:space="0" w:color="4F81BD"/>
              <w:left w:val="single" w:sz="8" w:space="0" w:color="4F81BD"/>
              <w:bottom w:val="single" w:sz="8" w:space="0" w:color="4F81BD"/>
              <w:right w:val="single" w:sz="8" w:space="0" w:color="4F81BD"/>
            </w:tcBorders>
            <w:vAlign w:val="center"/>
          </w:tcPr>
          <w:p w14:paraId="7A0181BE"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2644</w:t>
            </w:r>
          </w:p>
        </w:tc>
        <w:tc>
          <w:tcPr>
            <w:tcW w:w="1242" w:type="dxa"/>
            <w:tcBorders>
              <w:top w:val="single" w:sz="8" w:space="0" w:color="4F81BD"/>
              <w:left w:val="single" w:sz="8" w:space="0" w:color="4F81BD"/>
              <w:bottom w:val="single" w:sz="8" w:space="0" w:color="4F81BD"/>
            </w:tcBorders>
            <w:vAlign w:val="center"/>
          </w:tcPr>
          <w:p w14:paraId="26DB5388"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auto"/>
                <w:lang w:eastAsia="cs-CZ"/>
              </w:rPr>
            </w:pPr>
            <w:r w:rsidRPr="004D0708">
              <w:rPr>
                <w:rFonts w:cs="Arial"/>
                <w:color w:val="auto"/>
                <w:lang w:eastAsia="cs-CZ"/>
              </w:rPr>
              <w:t>72471</w:t>
            </w:r>
          </w:p>
        </w:tc>
      </w:tr>
      <w:tr w:rsidR="00666642" w:rsidRPr="00833264" w14:paraId="784D001C"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Borders>
              <w:top w:val="single" w:sz="8" w:space="0" w:color="4F81BD"/>
              <w:right w:val="single" w:sz="8" w:space="0" w:color="4F81BD"/>
            </w:tcBorders>
            <w:shd w:val="clear" w:color="auto" w:fill="D3DFEE" w:themeFill="accent1" w:themeFillTint="3F"/>
          </w:tcPr>
          <w:p w14:paraId="3C160E38" w14:textId="77777777" w:rsidR="00666642" w:rsidRPr="00352394" w:rsidRDefault="00666642" w:rsidP="00842B42">
            <w:pPr>
              <w:jc w:val="left"/>
              <w:rPr>
                <w:rFonts w:asciiTheme="minorHAnsi" w:hAnsiTheme="minorHAnsi" w:cstheme="minorHAnsi"/>
                <w:b w:val="0"/>
                <w:bCs w:val="0"/>
                <w:color w:val="000000"/>
              </w:rPr>
            </w:pPr>
            <w:r w:rsidRPr="00352394">
              <w:rPr>
                <w:rFonts w:asciiTheme="minorHAnsi" w:hAnsiTheme="minorHAnsi" w:cstheme="minorHAnsi"/>
                <w:b w:val="0"/>
                <w:bCs w:val="0"/>
                <w:color w:val="000000"/>
              </w:rPr>
              <w:t>Vybavenost obydlených bytů (podíl v %)</w:t>
            </w: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352C5D53"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plyn zaveden do bytu</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20510F9"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63,0</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768CF71"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56,8</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2AEAD142"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60,2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D6AAC18"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40,6</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5058C366"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61,7</w:t>
            </w:r>
          </w:p>
        </w:tc>
      </w:tr>
      <w:tr w:rsidR="00666642" w:rsidRPr="00833264" w14:paraId="061D66D2"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tcPr>
          <w:p w14:paraId="3D0A2D21"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tcPr>
          <w:p w14:paraId="4A7227AD" w14:textId="77777777" w:rsidR="00666642" w:rsidRPr="00352394"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vodovod v bytě</w:t>
            </w:r>
          </w:p>
        </w:tc>
        <w:tc>
          <w:tcPr>
            <w:tcW w:w="851" w:type="dxa"/>
            <w:tcBorders>
              <w:top w:val="single" w:sz="8" w:space="0" w:color="4F81BD"/>
              <w:left w:val="single" w:sz="8" w:space="0" w:color="4F81BD"/>
              <w:bottom w:val="single" w:sz="8" w:space="0" w:color="4F81BD"/>
              <w:right w:val="single" w:sz="8" w:space="0" w:color="4F81BD"/>
            </w:tcBorders>
            <w:vAlign w:val="center"/>
          </w:tcPr>
          <w:p w14:paraId="1868E5C7"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84,5</w:t>
            </w:r>
          </w:p>
        </w:tc>
        <w:tc>
          <w:tcPr>
            <w:tcW w:w="992" w:type="dxa"/>
            <w:tcBorders>
              <w:top w:val="single" w:sz="8" w:space="0" w:color="4F81BD"/>
              <w:left w:val="single" w:sz="8" w:space="0" w:color="4F81BD"/>
              <w:bottom w:val="single" w:sz="8" w:space="0" w:color="4F81BD"/>
              <w:right w:val="single" w:sz="8" w:space="0" w:color="4F81BD"/>
            </w:tcBorders>
            <w:vAlign w:val="center"/>
          </w:tcPr>
          <w:p w14:paraId="0B43B32D"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89,8</w:t>
            </w:r>
          </w:p>
        </w:tc>
        <w:tc>
          <w:tcPr>
            <w:tcW w:w="992" w:type="dxa"/>
            <w:tcBorders>
              <w:top w:val="single" w:sz="8" w:space="0" w:color="4F81BD"/>
              <w:left w:val="single" w:sz="8" w:space="0" w:color="4F81BD"/>
              <w:bottom w:val="single" w:sz="8" w:space="0" w:color="4F81BD"/>
              <w:right w:val="nil"/>
            </w:tcBorders>
            <w:vAlign w:val="center"/>
          </w:tcPr>
          <w:p w14:paraId="3F3D7B72"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88,4</w:t>
            </w:r>
          </w:p>
        </w:tc>
        <w:tc>
          <w:tcPr>
            <w:tcW w:w="992" w:type="dxa"/>
            <w:tcBorders>
              <w:top w:val="single" w:sz="8" w:space="0" w:color="4F81BD"/>
              <w:left w:val="single" w:sz="8" w:space="0" w:color="4F81BD"/>
              <w:bottom w:val="single" w:sz="8" w:space="0" w:color="4F81BD"/>
              <w:right w:val="single" w:sz="8" w:space="0" w:color="4F81BD"/>
            </w:tcBorders>
            <w:vAlign w:val="center"/>
          </w:tcPr>
          <w:p w14:paraId="34B5A3CC"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90,6</w:t>
            </w:r>
          </w:p>
        </w:tc>
        <w:tc>
          <w:tcPr>
            <w:tcW w:w="1242" w:type="dxa"/>
            <w:tcBorders>
              <w:top w:val="single" w:sz="8" w:space="0" w:color="4F81BD"/>
              <w:left w:val="single" w:sz="8" w:space="0" w:color="4F81BD"/>
              <w:bottom w:val="single" w:sz="8" w:space="0" w:color="4F81BD"/>
            </w:tcBorders>
            <w:vAlign w:val="center"/>
          </w:tcPr>
          <w:p w14:paraId="3759ABB7"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88,5</w:t>
            </w:r>
          </w:p>
        </w:tc>
      </w:tr>
      <w:tr w:rsidR="00666642" w:rsidRPr="00833264" w14:paraId="7F58549A"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shd w:val="clear" w:color="auto" w:fill="D3DFEE" w:themeFill="accent1" w:themeFillTint="3F"/>
          </w:tcPr>
          <w:p w14:paraId="30FE49E0"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2664EA12"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teplá voda</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8748A43"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82,5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9E8D805"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88,7</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74B4340B"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87,5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403D907E"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90,0</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14DD0D6A"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87,4</w:t>
            </w:r>
          </w:p>
        </w:tc>
      </w:tr>
      <w:tr w:rsidR="00666642" w:rsidRPr="00833264" w14:paraId="55D0B091"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tcPr>
          <w:p w14:paraId="7AB28184"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tcPr>
          <w:p w14:paraId="2D1FA29C" w14:textId="77777777" w:rsidR="00666642" w:rsidRPr="00352394"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přípoj na kanalizační síť</w:t>
            </w:r>
          </w:p>
        </w:tc>
        <w:tc>
          <w:tcPr>
            <w:tcW w:w="851" w:type="dxa"/>
            <w:tcBorders>
              <w:top w:val="single" w:sz="8" w:space="0" w:color="4F81BD"/>
              <w:left w:val="single" w:sz="8" w:space="0" w:color="4F81BD"/>
              <w:bottom w:val="single" w:sz="8" w:space="0" w:color="4F81BD"/>
              <w:right w:val="single" w:sz="8" w:space="0" w:color="4F81BD"/>
            </w:tcBorders>
            <w:vAlign w:val="center"/>
          </w:tcPr>
          <w:p w14:paraId="31AE05AD"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96,3</w:t>
            </w:r>
          </w:p>
        </w:tc>
        <w:tc>
          <w:tcPr>
            <w:tcW w:w="992" w:type="dxa"/>
            <w:tcBorders>
              <w:top w:val="single" w:sz="8" w:space="0" w:color="4F81BD"/>
              <w:left w:val="single" w:sz="8" w:space="0" w:color="4F81BD"/>
              <w:bottom w:val="single" w:sz="8" w:space="0" w:color="4F81BD"/>
              <w:right w:val="single" w:sz="8" w:space="0" w:color="4F81BD"/>
            </w:tcBorders>
            <w:vAlign w:val="center"/>
          </w:tcPr>
          <w:p w14:paraId="7C1C90DD"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92,8</w:t>
            </w:r>
          </w:p>
        </w:tc>
        <w:tc>
          <w:tcPr>
            <w:tcW w:w="992" w:type="dxa"/>
            <w:tcBorders>
              <w:top w:val="single" w:sz="8" w:space="0" w:color="4F81BD"/>
              <w:left w:val="single" w:sz="8" w:space="0" w:color="4F81BD"/>
              <w:bottom w:val="single" w:sz="8" w:space="0" w:color="4F81BD"/>
              <w:right w:val="nil"/>
            </w:tcBorders>
            <w:vAlign w:val="center"/>
          </w:tcPr>
          <w:p w14:paraId="6EEE7860"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92,6</w:t>
            </w:r>
          </w:p>
        </w:tc>
        <w:tc>
          <w:tcPr>
            <w:tcW w:w="992" w:type="dxa"/>
            <w:tcBorders>
              <w:top w:val="single" w:sz="8" w:space="0" w:color="4F81BD"/>
              <w:left w:val="single" w:sz="8" w:space="0" w:color="4F81BD"/>
              <w:bottom w:val="single" w:sz="8" w:space="0" w:color="4F81BD"/>
              <w:right w:val="single" w:sz="8" w:space="0" w:color="4F81BD"/>
            </w:tcBorders>
            <w:vAlign w:val="center"/>
          </w:tcPr>
          <w:p w14:paraId="4D8CF216"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96,2</w:t>
            </w:r>
          </w:p>
        </w:tc>
        <w:tc>
          <w:tcPr>
            <w:tcW w:w="1242" w:type="dxa"/>
            <w:tcBorders>
              <w:top w:val="single" w:sz="8" w:space="0" w:color="4F81BD"/>
              <w:left w:val="single" w:sz="8" w:space="0" w:color="4F81BD"/>
              <w:bottom w:val="single" w:sz="8" w:space="0" w:color="4F81BD"/>
            </w:tcBorders>
            <w:vAlign w:val="center"/>
          </w:tcPr>
          <w:p w14:paraId="33300F88"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93,0</w:t>
            </w:r>
          </w:p>
        </w:tc>
      </w:tr>
      <w:tr w:rsidR="00666642" w:rsidRPr="00833264" w14:paraId="217455C8"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shd w:val="clear" w:color="auto" w:fill="D3DFEE" w:themeFill="accent1" w:themeFillTint="3F"/>
          </w:tcPr>
          <w:p w14:paraId="4212948D"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5DD9B1F3"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 xml:space="preserve">vlastní splachovací </w:t>
            </w:r>
            <w:r w:rsidRPr="00352394">
              <w:rPr>
                <w:rFonts w:asciiTheme="minorHAnsi" w:hAnsiTheme="minorHAnsi" w:cstheme="minorHAnsi"/>
                <w:color w:val="000000"/>
              </w:rPr>
              <w:lastRenderedPageBreak/>
              <w:t>záchod</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38C911F"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lastRenderedPageBreak/>
              <w:t>83,5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42A7FD92"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89,5</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41B7A36E"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88,2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3D058130"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90,5</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1739DA31" w14:textId="77777777" w:rsidR="00666642" w:rsidRPr="00117C3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auto"/>
              </w:rPr>
            </w:pPr>
            <w:r w:rsidRPr="00117C38">
              <w:rPr>
                <w:rFonts w:cstheme="minorHAnsi"/>
                <w:color w:val="auto"/>
              </w:rPr>
              <w:t>88,2</w:t>
            </w:r>
          </w:p>
        </w:tc>
      </w:tr>
      <w:tr w:rsidR="00666642" w14:paraId="1131BDF8"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tcPr>
          <w:p w14:paraId="070B942E"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tcPr>
          <w:p w14:paraId="624056DD" w14:textId="77777777" w:rsidR="00666642" w:rsidRPr="00352394"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vlastní koupelna, sprchový kout</w:t>
            </w:r>
          </w:p>
        </w:tc>
        <w:tc>
          <w:tcPr>
            <w:tcW w:w="851" w:type="dxa"/>
            <w:tcBorders>
              <w:top w:val="single" w:sz="8" w:space="0" w:color="4F81BD"/>
              <w:left w:val="single" w:sz="8" w:space="0" w:color="4F81BD"/>
              <w:bottom w:val="single" w:sz="8" w:space="0" w:color="4F81BD"/>
              <w:right w:val="single" w:sz="8" w:space="0" w:color="4F81BD"/>
            </w:tcBorders>
            <w:vAlign w:val="center"/>
          </w:tcPr>
          <w:p w14:paraId="5951584A"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30,6</w:t>
            </w:r>
          </w:p>
        </w:tc>
        <w:tc>
          <w:tcPr>
            <w:tcW w:w="992" w:type="dxa"/>
            <w:tcBorders>
              <w:top w:val="single" w:sz="8" w:space="0" w:color="4F81BD"/>
              <w:left w:val="single" w:sz="8" w:space="0" w:color="4F81BD"/>
              <w:bottom w:val="single" w:sz="8" w:space="0" w:color="4F81BD"/>
              <w:right w:val="single" w:sz="8" w:space="0" w:color="4F81BD"/>
            </w:tcBorders>
            <w:vAlign w:val="center"/>
          </w:tcPr>
          <w:p w14:paraId="20B50054"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89,2</w:t>
            </w:r>
          </w:p>
        </w:tc>
        <w:tc>
          <w:tcPr>
            <w:tcW w:w="992" w:type="dxa"/>
            <w:tcBorders>
              <w:top w:val="single" w:sz="8" w:space="0" w:color="4F81BD"/>
              <w:left w:val="single" w:sz="8" w:space="0" w:color="4F81BD"/>
              <w:bottom w:val="single" w:sz="8" w:space="0" w:color="4F81BD"/>
              <w:right w:val="nil"/>
            </w:tcBorders>
            <w:vAlign w:val="center"/>
          </w:tcPr>
          <w:p w14:paraId="5ADA4A24"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87,9</w:t>
            </w:r>
          </w:p>
        </w:tc>
        <w:tc>
          <w:tcPr>
            <w:tcW w:w="992" w:type="dxa"/>
            <w:tcBorders>
              <w:top w:val="single" w:sz="8" w:space="0" w:color="4F81BD"/>
              <w:left w:val="single" w:sz="8" w:space="0" w:color="4F81BD"/>
              <w:bottom w:val="single" w:sz="8" w:space="0" w:color="4F81BD"/>
              <w:right w:val="single" w:sz="8" w:space="0" w:color="4F81BD"/>
            </w:tcBorders>
            <w:vAlign w:val="center"/>
          </w:tcPr>
          <w:p w14:paraId="035B26B1"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90,4</w:t>
            </w:r>
          </w:p>
        </w:tc>
        <w:tc>
          <w:tcPr>
            <w:tcW w:w="1242" w:type="dxa"/>
            <w:tcBorders>
              <w:top w:val="single" w:sz="8" w:space="0" w:color="4F81BD"/>
              <w:left w:val="single" w:sz="8" w:space="0" w:color="4F81BD"/>
              <w:bottom w:val="single" w:sz="8" w:space="0" w:color="4F81BD"/>
            </w:tcBorders>
            <w:vAlign w:val="center"/>
          </w:tcPr>
          <w:p w14:paraId="5AE7FF15" w14:textId="77777777" w:rsidR="00666642" w:rsidRPr="00117C3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auto"/>
              </w:rPr>
            </w:pPr>
            <w:r w:rsidRPr="00117C38">
              <w:rPr>
                <w:rFonts w:cstheme="minorHAnsi"/>
                <w:color w:val="auto"/>
              </w:rPr>
              <w:t>87,9</w:t>
            </w:r>
          </w:p>
        </w:tc>
      </w:tr>
      <w:tr w:rsidR="00666642" w14:paraId="7E85EB74" w14:textId="77777777" w:rsidTr="0041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4F81BD" w:themeColor="accent1"/>
              <w:right w:val="single" w:sz="8" w:space="0" w:color="4F81BD"/>
            </w:tcBorders>
            <w:shd w:val="clear" w:color="auto" w:fill="D3DFEE" w:themeFill="accent1" w:themeFillTint="3F"/>
          </w:tcPr>
          <w:p w14:paraId="3C5197CE" w14:textId="77777777" w:rsidR="00666642" w:rsidRPr="00352394" w:rsidRDefault="00666642" w:rsidP="00842B42">
            <w:pPr>
              <w:jc w:val="left"/>
              <w:rPr>
                <w:rFonts w:asciiTheme="minorHAnsi" w:hAnsiTheme="minorHAnsi" w:cstheme="minorHAnsi"/>
                <w:b w:val="0"/>
                <w:bCs w:val="0"/>
              </w:rPr>
            </w:pPr>
            <w:r w:rsidRPr="00352394">
              <w:rPr>
                <w:rFonts w:asciiTheme="minorHAnsi" w:hAnsiTheme="minorHAnsi" w:cstheme="minorHAnsi"/>
                <w:b w:val="0"/>
                <w:bCs w:val="0"/>
              </w:rPr>
              <w:t>Průměrná obytná plocha</w:t>
            </w: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213982F8"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3662225C"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56,9</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6DCCFB16"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56,1</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6BC968C3" w14:textId="77777777" w:rsidR="00666642" w:rsidRDefault="00413B89"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53</w:t>
            </w:r>
            <w:r w:rsidR="00666642">
              <w:rPr>
                <w:rFonts w:cstheme="minorHAnsi"/>
                <w:color w:val="000000"/>
              </w:rPr>
              <w:t>,</w:t>
            </w:r>
            <w:r>
              <w:rPr>
                <w:rFonts w:cstheme="minorHAnsi"/>
                <w:color w:val="000000"/>
              </w:rPr>
              <w:t>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28C4DEB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62,6</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23A14FFA"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60,5</w:t>
            </w:r>
          </w:p>
        </w:tc>
      </w:tr>
      <w:tr w:rsidR="00666642" w14:paraId="4AF3EA52" w14:textId="77777777" w:rsidTr="00413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Borders>
              <w:top w:val="single" w:sz="4" w:space="0" w:color="4F81BD" w:themeColor="accent1"/>
              <w:right w:val="single" w:sz="8" w:space="0" w:color="4F81BD"/>
            </w:tcBorders>
          </w:tcPr>
          <w:p w14:paraId="72A6C5D6" w14:textId="77777777" w:rsidR="00666642" w:rsidRPr="00352394" w:rsidRDefault="00666642" w:rsidP="00842B42">
            <w:pPr>
              <w:jc w:val="left"/>
              <w:rPr>
                <w:rFonts w:asciiTheme="minorHAnsi" w:hAnsiTheme="minorHAnsi" w:cstheme="minorHAnsi"/>
                <w:b w:val="0"/>
                <w:bCs w:val="0"/>
              </w:rPr>
            </w:pPr>
            <w:r w:rsidRPr="00352394">
              <w:rPr>
                <w:rFonts w:asciiTheme="minorHAnsi" w:hAnsiTheme="minorHAnsi" w:cstheme="minorHAnsi"/>
                <w:b w:val="0"/>
                <w:bCs w:val="0"/>
              </w:rPr>
              <w:t>z toho</w:t>
            </w:r>
          </w:p>
        </w:tc>
        <w:tc>
          <w:tcPr>
            <w:tcW w:w="1559" w:type="dxa"/>
            <w:tcBorders>
              <w:top w:val="single" w:sz="8" w:space="0" w:color="4F81BD"/>
              <w:bottom w:val="single" w:sz="8" w:space="0" w:color="4F81BD"/>
              <w:right w:val="single" w:sz="8" w:space="0" w:color="4F81BD"/>
            </w:tcBorders>
          </w:tcPr>
          <w:p w14:paraId="030096F6" w14:textId="77777777" w:rsidR="00666642" w:rsidRPr="00352394"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rodinné domy</w:t>
            </w:r>
          </w:p>
        </w:tc>
        <w:tc>
          <w:tcPr>
            <w:tcW w:w="851" w:type="dxa"/>
            <w:tcBorders>
              <w:top w:val="single" w:sz="8" w:space="0" w:color="4F81BD"/>
              <w:left w:val="single" w:sz="8" w:space="0" w:color="4F81BD"/>
              <w:bottom w:val="single" w:sz="8" w:space="0" w:color="4F81BD"/>
              <w:right w:val="single" w:sz="8" w:space="0" w:color="4F81BD"/>
            </w:tcBorders>
            <w:vAlign w:val="center"/>
          </w:tcPr>
          <w:p w14:paraId="48AC045A"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31,8</w:t>
            </w:r>
          </w:p>
        </w:tc>
        <w:tc>
          <w:tcPr>
            <w:tcW w:w="992" w:type="dxa"/>
            <w:tcBorders>
              <w:top w:val="single" w:sz="8" w:space="0" w:color="4F81BD"/>
              <w:left w:val="single" w:sz="8" w:space="0" w:color="4F81BD"/>
              <w:bottom w:val="single" w:sz="8" w:space="0" w:color="4F81BD"/>
              <w:right w:val="single" w:sz="8" w:space="0" w:color="4F81BD"/>
            </w:tcBorders>
            <w:vAlign w:val="center"/>
          </w:tcPr>
          <w:p w14:paraId="0A2FD841"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84,6</w:t>
            </w:r>
          </w:p>
        </w:tc>
        <w:tc>
          <w:tcPr>
            <w:tcW w:w="992" w:type="dxa"/>
            <w:tcBorders>
              <w:top w:val="single" w:sz="8" w:space="0" w:color="4F81BD"/>
              <w:left w:val="single" w:sz="8" w:space="0" w:color="4F81BD"/>
              <w:bottom w:val="single" w:sz="8" w:space="0" w:color="4F81BD"/>
              <w:right w:val="nil"/>
            </w:tcBorders>
            <w:vAlign w:val="center"/>
          </w:tcPr>
          <w:p w14:paraId="6887DAC7"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75,1</w:t>
            </w:r>
          </w:p>
        </w:tc>
        <w:tc>
          <w:tcPr>
            <w:tcW w:w="992" w:type="dxa"/>
            <w:tcBorders>
              <w:top w:val="single" w:sz="8" w:space="0" w:color="4F81BD"/>
              <w:left w:val="single" w:sz="8" w:space="0" w:color="4F81BD"/>
              <w:bottom w:val="single" w:sz="8" w:space="0" w:color="4F81BD"/>
              <w:right w:val="single" w:sz="8" w:space="0" w:color="4F81BD"/>
            </w:tcBorders>
            <w:vAlign w:val="center"/>
          </w:tcPr>
          <w:p w14:paraId="3EE0E1BB"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90,4</w:t>
            </w:r>
          </w:p>
        </w:tc>
        <w:tc>
          <w:tcPr>
            <w:tcW w:w="1242" w:type="dxa"/>
            <w:tcBorders>
              <w:top w:val="single" w:sz="8" w:space="0" w:color="4F81BD"/>
              <w:left w:val="single" w:sz="8" w:space="0" w:color="4F81BD"/>
              <w:bottom w:val="single" w:sz="8" w:space="0" w:color="4F81BD"/>
            </w:tcBorders>
            <w:vAlign w:val="center"/>
          </w:tcPr>
          <w:p w14:paraId="544089D1"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88,9</w:t>
            </w:r>
          </w:p>
        </w:tc>
      </w:tr>
      <w:tr w:rsidR="00666642" w14:paraId="258C3CF3"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right w:val="single" w:sz="8" w:space="0" w:color="4F81BD"/>
            </w:tcBorders>
            <w:shd w:val="clear" w:color="auto" w:fill="D3DFEE" w:themeFill="accent1" w:themeFillTint="3F"/>
          </w:tcPr>
          <w:p w14:paraId="0A712C00"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32B1B82B"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bytové domy</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66F31DFD"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57,1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7D260FC"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53,6</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7CDF5080"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52,1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1E203E1B"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57,7</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55FB522C"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47,5</w:t>
            </w:r>
          </w:p>
        </w:tc>
      </w:tr>
      <w:tr w:rsidR="00666642" w14:paraId="4F52548F"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Borders>
              <w:right w:val="single" w:sz="8" w:space="0" w:color="4F81BD"/>
            </w:tcBorders>
          </w:tcPr>
          <w:p w14:paraId="100AFD63" w14:textId="77777777" w:rsidR="00666642" w:rsidRPr="00352394" w:rsidRDefault="00666642" w:rsidP="00842B42">
            <w:pPr>
              <w:jc w:val="left"/>
              <w:rPr>
                <w:rFonts w:asciiTheme="minorHAnsi" w:hAnsiTheme="minorHAnsi" w:cstheme="minorHAnsi"/>
                <w:b w:val="0"/>
                <w:bCs w:val="0"/>
                <w:color w:val="000000"/>
              </w:rPr>
            </w:pPr>
            <w:r w:rsidRPr="00352394">
              <w:rPr>
                <w:rFonts w:asciiTheme="minorHAnsi" w:hAnsiTheme="minorHAnsi" w:cstheme="minorHAnsi"/>
                <w:b w:val="0"/>
                <w:bCs w:val="0"/>
                <w:color w:val="000000"/>
              </w:rPr>
              <w:t>Průměrná obytná plocha na 1 bydlícího obyvatele</w:t>
            </w:r>
          </w:p>
        </w:tc>
        <w:tc>
          <w:tcPr>
            <w:tcW w:w="851" w:type="dxa"/>
            <w:tcBorders>
              <w:top w:val="single" w:sz="8" w:space="0" w:color="4F81BD"/>
              <w:left w:val="single" w:sz="8" w:space="0" w:color="4F81BD"/>
              <w:bottom w:val="single" w:sz="8" w:space="0" w:color="4F81BD"/>
              <w:right w:val="single" w:sz="8" w:space="0" w:color="4F81BD"/>
            </w:tcBorders>
            <w:vAlign w:val="center"/>
          </w:tcPr>
          <w:p w14:paraId="10A780E8"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29,8</w:t>
            </w:r>
          </w:p>
        </w:tc>
        <w:tc>
          <w:tcPr>
            <w:tcW w:w="992" w:type="dxa"/>
            <w:tcBorders>
              <w:top w:val="single" w:sz="8" w:space="0" w:color="4F81BD"/>
              <w:left w:val="single" w:sz="8" w:space="0" w:color="4F81BD"/>
              <w:bottom w:val="single" w:sz="8" w:space="0" w:color="4F81BD"/>
              <w:right w:val="single" w:sz="8" w:space="0" w:color="4F81BD"/>
            </w:tcBorders>
            <w:vAlign w:val="center"/>
          </w:tcPr>
          <w:p w14:paraId="0508F1C4"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28,1</w:t>
            </w:r>
          </w:p>
        </w:tc>
        <w:tc>
          <w:tcPr>
            <w:tcW w:w="992" w:type="dxa"/>
            <w:tcBorders>
              <w:top w:val="single" w:sz="8" w:space="0" w:color="4F81BD"/>
              <w:left w:val="single" w:sz="8" w:space="0" w:color="4F81BD"/>
              <w:bottom w:val="single" w:sz="8" w:space="0" w:color="4F81BD"/>
              <w:right w:val="nil"/>
            </w:tcBorders>
            <w:vAlign w:val="center"/>
          </w:tcPr>
          <w:p w14:paraId="432FA97F"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26,8</w:t>
            </w:r>
          </w:p>
        </w:tc>
        <w:tc>
          <w:tcPr>
            <w:tcW w:w="992" w:type="dxa"/>
            <w:tcBorders>
              <w:top w:val="single" w:sz="8" w:space="0" w:color="4F81BD"/>
              <w:left w:val="single" w:sz="8" w:space="0" w:color="4F81BD"/>
              <w:bottom w:val="single" w:sz="8" w:space="0" w:color="4F81BD"/>
              <w:right w:val="single" w:sz="8" w:space="0" w:color="4F81BD"/>
            </w:tcBorders>
            <w:vAlign w:val="center"/>
          </w:tcPr>
          <w:p w14:paraId="168636F2"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26,9</w:t>
            </w:r>
          </w:p>
        </w:tc>
        <w:tc>
          <w:tcPr>
            <w:tcW w:w="1242" w:type="dxa"/>
            <w:tcBorders>
              <w:top w:val="single" w:sz="8" w:space="0" w:color="4F81BD"/>
              <w:left w:val="single" w:sz="8" w:space="0" w:color="4F81BD"/>
              <w:bottom w:val="single" w:sz="8" w:space="0" w:color="4F81BD"/>
            </w:tcBorders>
            <w:vAlign w:val="center"/>
          </w:tcPr>
          <w:p w14:paraId="35F6922B"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29,3</w:t>
            </w:r>
          </w:p>
        </w:tc>
      </w:tr>
      <w:tr w:rsidR="00666642" w14:paraId="24994E10" w14:textId="77777777" w:rsidTr="00842B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Borders>
              <w:right w:val="single" w:sz="8" w:space="0" w:color="4F81BD"/>
            </w:tcBorders>
            <w:shd w:val="clear" w:color="auto" w:fill="D3DFEE" w:themeFill="accent1" w:themeFillTint="3F"/>
          </w:tcPr>
          <w:p w14:paraId="2482E318" w14:textId="77777777" w:rsidR="00666642" w:rsidRPr="00352394" w:rsidRDefault="00666642" w:rsidP="00842B42">
            <w:pPr>
              <w:jc w:val="left"/>
              <w:rPr>
                <w:rFonts w:asciiTheme="minorHAnsi" w:hAnsiTheme="minorHAnsi" w:cstheme="minorHAnsi"/>
                <w:b w:val="0"/>
                <w:bCs w:val="0"/>
              </w:rPr>
            </w:pPr>
            <w:r w:rsidRPr="00352394">
              <w:rPr>
                <w:rFonts w:asciiTheme="minorHAnsi" w:hAnsiTheme="minorHAnsi" w:cstheme="minorHAnsi"/>
                <w:b w:val="0"/>
                <w:bCs w:val="0"/>
              </w:rPr>
              <w:t xml:space="preserve">z toho </w:t>
            </w:r>
          </w:p>
        </w:tc>
        <w:tc>
          <w:tcPr>
            <w:tcW w:w="1559" w:type="dxa"/>
            <w:tcBorders>
              <w:top w:val="single" w:sz="8" w:space="0" w:color="4F81BD"/>
              <w:bottom w:val="single" w:sz="8" w:space="0" w:color="4F81BD"/>
              <w:right w:val="single" w:sz="8" w:space="0" w:color="4F81BD"/>
            </w:tcBorders>
            <w:shd w:val="clear" w:color="auto" w:fill="D3DFEE" w:themeFill="accent1" w:themeFillTint="3F"/>
          </w:tcPr>
          <w:p w14:paraId="4C4ECDD5" w14:textId="77777777" w:rsidR="00666642" w:rsidRPr="00352394" w:rsidRDefault="00666642" w:rsidP="00842B42">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rodinné domy</w:t>
            </w:r>
          </w:p>
        </w:tc>
        <w:tc>
          <w:tcPr>
            <w:tcW w:w="851"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063B547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20,5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2D24759B"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35,1</w:t>
            </w:r>
          </w:p>
        </w:tc>
        <w:tc>
          <w:tcPr>
            <w:tcW w:w="992" w:type="dxa"/>
            <w:tcBorders>
              <w:top w:val="single" w:sz="8" w:space="0" w:color="4F81BD"/>
              <w:left w:val="single" w:sz="8" w:space="0" w:color="4F81BD"/>
              <w:bottom w:val="single" w:sz="8" w:space="0" w:color="4F81BD"/>
              <w:right w:val="nil"/>
            </w:tcBorders>
            <w:shd w:val="clear" w:color="auto" w:fill="D3DFEE" w:themeFill="accent1" w:themeFillTint="3F"/>
            <w:vAlign w:val="center"/>
          </w:tcPr>
          <w:p w14:paraId="6AC0985E"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32,2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hemeFill="accent1" w:themeFillTint="3F"/>
            <w:vAlign w:val="center"/>
          </w:tcPr>
          <w:p w14:paraId="79A23EEA" w14:textId="77777777" w:rsidR="00666642"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color w:val="000000"/>
              </w:rPr>
            </w:pPr>
            <w:r>
              <w:rPr>
                <w:rFonts w:cstheme="minorHAnsi"/>
                <w:color w:val="000000"/>
              </w:rPr>
              <w:t>36,4</w:t>
            </w:r>
          </w:p>
        </w:tc>
        <w:tc>
          <w:tcPr>
            <w:tcW w:w="1242" w:type="dxa"/>
            <w:tcBorders>
              <w:top w:val="single" w:sz="8" w:space="0" w:color="4F81BD"/>
              <w:left w:val="single" w:sz="8" w:space="0" w:color="4F81BD"/>
              <w:bottom w:val="single" w:sz="8" w:space="0" w:color="4F81BD"/>
            </w:tcBorders>
            <w:shd w:val="clear" w:color="auto" w:fill="D3DFEE" w:themeFill="accent1" w:themeFillTint="3F"/>
            <w:vAlign w:val="center"/>
          </w:tcPr>
          <w:p w14:paraId="60547F02" w14:textId="77777777" w:rsidR="00666642" w:rsidRPr="006135D9" w:rsidRDefault="00666642" w:rsidP="00842B42">
            <w:pPr>
              <w:jc w:val="right"/>
              <w:cnfStyle w:val="000000010000" w:firstRow="0" w:lastRow="0" w:firstColumn="0" w:lastColumn="0" w:oddVBand="0" w:evenVBand="0" w:oddHBand="0" w:evenHBand="1" w:firstRowFirstColumn="0" w:firstRowLastColumn="0" w:lastRowFirstColumn="0" w:lastRowLastColumn="0"/>
              <w:rPr>
                <w:rFonts w:cs="Arial"/>
                <w:color w:val="000000"/>
                <w:lang w:eastAsia="cs-CZ"/>
              </w:rPr>
            </w:pPr>
            <w:r>
              <w:rPr>
                <w:rFonts w:cs="Arial"/>
                <w:color w:val="000000"/>
                <w:lang w:eastAsia="cs-CZ"/>
              </w:rPr>
              <w:t>36,0</w:t>
            </w:r>
          </w:p>
        </w:tc>
      </w:tr>
      <w:tr w:rsidR="00666642" w14:paraId="5F2438EB" w14:textId="77777777" w:rsidTr="00842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Borders>
              <w:bottom w:val="single" w:sz="8" w:space="0" w:color="4F81BD"/>
              <w:right w:val="single" w:sz="8" w:space="0" w:color="4F81BD"/>
            </w:tcBorders>
          </w:tcPr>
          <w:p w14:paraId="28548997" w14:textId="77777777" w:rsidR="00666642" w:rsidRPr="00352394" w:rsidRDefault="00666642" w:rsidP="00842B42">
            <w:pPr>
              <w:jc w:val="left"/>
              <w:rPr>
                <w:rFonts w:asciiTheme="minorHAnsi" w:hAnsiTheme="minorHAnsi" w:cstheme="minorHAnsi"/>
                <w:b w:val="0"/>
                <w:bCs w:val="0"/>
              </w:rPr>
            </w:pPr>
          </w:p>
        </w:tc>
        <w:tc>
          <w:tcPr>
            <w:tcW w:w="1559" w:type="dxa"/>
            <w:tcBorders>
              <w:top w:val="single" w:sz="8" w:space="0" w:color="4F81BD"/>
              <w:bottom w:val="single" w:sz="8" w:space="0" w:color="4F81BD"/>
              <w:right w:val="single" w:sz="8" w:space="0" w:color="4F81BD"/>
            </w:tcBorders>
          </w:tcPr>
          <w:p w14:paraId="4E2F2E29" w14:textId="77777777" w:rsidR="00666642" w:rsidRPr="00352394" w:rsidRDefault="00666642" w:rsidP="00842B4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352394">
              <w:rPr>
                <w:rFonts w:asciiTheme="minorHAnsi" w:hAnsiTheme="minorHAnsi" w:cstheme="minorHAnsi"/>
                <w:color w:val="000000"/>
              </w:rPr>
              <w:t>bytové domy</w:t>
            </w:r>
          </w:p>
        </w:tc>
        <w:tc>
          <w:tcPr>
            <w:tcW w:w="851" w:type="dxa"/>
            <w:tcBorders>
              <w:top w:val="single" w:sz="8" w:space="0" w:color="4F81BD"/>
              <w:left w:val="single" w:sz="8" w:space="0" w:color="4F81BD"/>
              <w:bottom w:val="single" w:sz="8" w:space="0" w:color="4F81BD"/>
              <w:right w:val="single" w:sz="8" w:space="0" w:color="4F81BD"/>
            </w:tcBorders>
            <w:vAlign w:val="center"/>
          </w:tcPr>
          <w:p w14:paraId="030ABF9A"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29,7</w:t>
            </w:r>
          </w:p>
        </w:tc>
        <w:tc>
          <w:tcPr>
            <w:tcW w:w="992" w:type="dxa"/>
            <w:tcBorders>
              <w:top w:val="single" w:sz="8" w:space="0" w:color="4F81BD"/>
              <w:left w:val="single" w:sz="8" w:space="0" w:color="4F81BD"/>
              <w:bottom w:val="single" w:sz="8" w:space="0" w:color="4F81BD"/>
              <w:right w:val="single" w:sz="8" w:space="0" w:color="4F81BD"/>
            </w:tcBorders>
            <w:vAlign w:val="center"/>
          </w:tcPr>
          <w:p w14:paraId="4E652F37"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27,2</w:t>
            </w:r>
          </w:p>
        </w:tc>
        <w:tc>
          <w:tcPr>
            <w:tcW w:w="992" w:type="dxa"/>
            <w:tcBorders>
              <w:top w:val="single" w:sz="8" w:space="0" w:color="4F81BD"/>
              <w:left w:val="single" w:sz="8" w:space="0" w:color="4F81BD"/>
              <w:bottom w:val="single" w:sz="8" w:space="0" w:color="4F81BD"/>
              <w:right w:val="nil"/>
            </w:tcBorders>
            <w:vAlign w:val="center"/>
          </w:tcPr>
          <w:p w14:paraId="1AD13AA2"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26,4</w:t>
            </w:r>
          </w:p>
        </w:tc>
        <w:tc>
          <w:tcPr>
            <w:tcW w:w="992" w:type="dxa"/>
            <w:tcBorders>
              <w:top w:val="single" w:sz="8" w:space="0" w:color="4F81BD"/>
              <w:left w:val="single" w:sz="8" w:space="0" w:color="4F81BD"/>
              <w:bottom w:val="single" w:sz="8" w:space="0" w:color="4F81BD"/>
              <w:right w:val="single" w:sz="8" w:space="0" w:color="4F81BD"/>
            </w:tcBorders>
            <w:vAlign w:val="center"/>
          </w:tcPr>
          <w:p w14:paraId="67C327AD" w14:textId="77777777" w:rsidR="00666642"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24,9</w:t>
            </w:r>
          </w:p>
        </w:tc>
        <w:tc>
          <w:tcPr>
            <w:tcW w:w="1242" w:type="dxa"/>
            <w:tcBorders>
              <w:top w:val="single" w:sz="8" w:space="0" w:color="4F81BD"/>
              <w:left w:val="single" w:sz="8" w:space="0" w:color="4F81BD"/>
              <w:bottom w:val="single" w:sz="8" w:space="0" w:color="4F81BD"/>
            </w:tcBorders>
            <w:vAlign w:val="center"/>
          </w:tcPr>
          <w:p w14:paraId="44D5F4FC" w14:textId="77777777" w:rsidR="00666642" w:rsidRPr="006135D9" w:rsidRDefault="00666642" w:rsidP="00842B42">
            <w:pPr>
              <w:jc w:val="right"/>
              <w:cnfStyle w:val="000000100000" w:firstRow="0" w:lastRow="0" w:firstColumn="0" w:lastColumn="0" w:oddVBand="0" w:evenVBand="0" w:oddHBand="1" w:evenHBand="0" w:firstRowFirstColumn="0" w:firstRowLastColumn="0" w:lastRowFirstColumn="0" w:lastRowLastColumn="0"/>
              <w:rPr>
                <w:rFonts w:cs="Arial"/>
                <w:color w:val="000000"/>
                <w:lang w:eastAsia="cs-CZ"/>
              </w:rPr>
            </w:pPr>
            <w:r>
              <w:rPr>
                <w:rFonts w:cs="Arial"/>
                <w:color w:val="000000"/>
                <w:lang w:eastAsia="cs-CZ"/>
              </w:rPr>
              <w:t>27,7</w:t>
            </w:r>
          </w:p>
        </w:tc>
      </w:tr>
    </w:tbl>
    <w:p w14:paraId="0BA87341" w14:textId="77777777" w:rsidR="00666642" w:rsidRPr="00187C3C" w:rsidRDefault="0067672E" w:rsidP="009945FC">
      <w:pPr>
        <w:pStyle w:val="Citt"/>
      </w:pPr>
      <w:r>
        <w:t>Zdroj: SLDB 2011</w:t>
      </w:r>
      <w:r w:rsidR="00666642" w:rsidRPr="00187C3C">
        <w:t xml:space="preserve"> </w:t>
      </w:r>
    </w:p>
    <w:p w14:paraId="585A3CF5" w14:textId="77777777" w:rsidR="00666642" w:rsidRDefault="00666642" w:rsidP="00666642">
      <w:r>
        <w:t xml:space="preserve">Intenzita bytové výstavby (tabulka 16) je v MČ Praha 9 z dlouhodobého hlediska nejvyšší ze všech sledovaných MČ. Ročně se jedná o stovky bytů.  V roce 2018 počet nově dokončených bytů v MČ Praha 9 přesáhl dokonce počet 1 000 bytových jednotek, což je dvakrát více než v případě druhého nejintenzivněji rostoucího případu referenční MČ, MČ Praha 8. Je to důsledkem výše zmiňovaných nových developerských projektů, které v minulém desetiletí (2010–2020) procházely obdobím nejvýraznějšího boomu, a to i v celopražském kontextu. Přesto, že MČ Praha 9 má stále značné rezervy pro další bytovou výstavbu v rámci zastavitelných ploch, předpokládá se klesající počet dokončených bytů v období 2021–2030.     </w:t>
      </w:r>
    </w:p>
    <w:p w14:paraId="18E173A0" w14:textId="77777777" w:rsidR="00666642" w:rsidRDefault="00666642" w:rsidP="00666642">
      <w:pPr>
        <w:pStyle w:val="Titulek"/>
        <w:keepNext/>
      </w:pPr>
      <w:bookmarkStart w:id="92" w:name="_Toc66210770"/>
      <w:r>
        <w:t xml:space="preserve">Tabulka </w:t>
      </w:r>
      <w:r w:rsidR="00FE79B7">
        <w:fldChar w:fldCharType="begin"/>
      </w:r>
      <w:r w:rsidR="00FE79B7">
        <w:instrText xml:space="preserve"> SEQ Tabulka \* ARABIC </w:instrText>
      </w:r>
      <w:r w:rsidR="00FE79B7">
        <w:fldChar w:fldCharType="separate"/>
      </w:r>
      <w:r w:rsidR="001D0A98">
        <w:rPr>
          <w:noProof/>
        </w:rPr>
        <w:t>16</w:t>
      </w:r>
      <w:r w:rsidR="00FE79B7">
        <w:rPr>
          <w:noProof/>
        </w:rPr>
        <w:fldChar w:fldCharType="end"/>
      </w:r>
      <w:r>
        <w:t xml:space="preserve"> Dokončené byty v referenčních MČ v období 2010</w:t>
      </w:r>
      <w:r w:rsidRPr="00D61B6C">
        <w:t>–</w:t>
      </w:r>
      <w:r>
        <w:t>2018</w:t>
      </w:r>
      <w:bookmarkEnd w:id="92"/>
    </w:p>
    <w:tbl>
      <w:tblPr>
        <w:tblStyle w:val="Svtlmkazvraznn12"/>
        <w:tblW w:w="9213" w:type="dxa"/>
        <w:tblInd w:w="109" w:type="dxa"/>
        <w:tblLook w:val="04A0" w:firstRow="1" w:lastRow="0" w:firstColumn="1" w:lastColumn="0" w:noHBand="0" w:noVBand="1"/>
      </w:tblPr>
      <w:tblGrid>
        <w:gridCol w:w="1741"/>
        <w:gridCol w:w="699"/>
        <w:gridCol w:w="699"/>
        <w:gridCol w:w="688"/>
        <w:gridCol w:w="708"/>
        <w:gridCol w:w="709"/>
        <w:gridCol w:w="709"/>
        <w:gridCol w:w="709"/>
        <w:gridCol w:w="708"/>
        <w:gridCol w:w="709"/>
        <w:gridCol w:w="1134"/>
      </w:tblGrid>
      <w:tr w:rsidR="00666642" w:rsidRPr="00FA61A9" w14:paraId="38DC9C3A" w14:textId="77777777" w:rsidTr="00842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4F81BD"/>
              <w:bottom w:val="single" w:sz="8" w:space="0" w:color="4F81BD"/>
              <w:right w:val="single" w:sz="8" w:space="0" w:color="4F81BD"/>
            </w:tcBorders>
            <w:shd w:val="clear" w:color="auto" w:fill="365F91" w:themeFill="accent1" w:themeFillShade="BF"/>
          </w:tcPr>
          <w:p w14:paraId="1C1D74D4" w14:textId="77777777" w:rsidR="00666642" w:rsidRPr="00B32E71" w:rsidRDefault="00666642" w:rsidP="00842B42">
            <w:pPr>
              <w:jc w:val="center"/>
              <w:rPr>
                <w:rFonts w:asciiTheme="minorHAnsi" w:hAnsiTheme="minorHAnsi" w:cstheme="minorHAnsi"/>
                <w:color w:val="FFFFFF" w:themeColor="background1"/>
              </w:rPr>
            </w:pPr>
            <w:r w:rsidRPr="00B32E71">
              <w:rPr>
                <w:rFonts w:asciiTheme="minorHAnsi" w:hAnsiTheme="minorHAnsi" w:cstheme="minorHAnsi"/>
                <w:color w:val="FFFFFF" w:themeColor="background1"/>
              </w:rPr>
              <w:t>Městská č</w:t>
            </w:r>
            <w:r>
              <w:rPr>
                <w:rFonts w:asciiTheme="minorHAnsi" w:hAnsiTheme="minorHAnsi" w:cstheme="minorHAnsi"/>
                <w:color w:val="FFFFFF" w:themeColor="background1"/>
              </w:rPr>
              <w:t>á</w:t>
            </w:r>
            <w:r w:rsidRPr="00B32E71">
              <w:rPr>
                <w:rFonts w:asciiTheme="minorHAnsi" w:hAnsiTheme="minorHAnsi" w:cstheme="minorHAnsi"/>
                <w:color w:val="FFFFFF" w:themeColor="background1"/>
              </w:rPr>
              <w:t>st</w:t>
            </w:r>
          </w:p>
        </w:tc>
        <w:tc>
          <w:tcPr>
            <w:tcW w:w="699"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tcPr>
          <w:p w14:paraId="3117A93B"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2010</w:t>
            </w:r>
          </w:p>
        </w:tc>
        <w:tc>
          <w:tcPr>
            <w:tcW w:w="699"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tcPr>
          <w:p w14:paraId="73C40975"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2011</w:t>
            </w:r>
          </w:p>
        </w:tc>
        <w:tc>
          <w:tcPr>
            <w:tcW w:w="688" w:type="dxa"/>
            <w:tcBorders>
              <w:top w:val="single" w:sz="8" w:space="0" w:color="4F81BD"/>
              <w:left w:val="single" w:sz="8" w:space="0" w:color="4F81BD"/>
              <w:bottom w:val="single" w:sz="8" w:space="0" w:color="4F81BD"/>
              <w:right w:val="nil"/>
            </w:tcBorders>
            <w:shd w:val="clear" w:color="auto" w:fill="365F91" w:themeFill="accent1" w:themeFillShade="BF"/>
            <w:vAlign w:val="center"/>
          </w:tcPr>
          <w:p w14:paraId="42ABC337"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2012</w:t>
            </w:r>
          </w:p>
        </w:tc>
        <w:tc>
          <w:tcPr>
            <w:tcW w:w="708" w:type="dxa"/>
            <w:tcBorders>
              <w:top w:val="single" w:sz="8" w:space="0" w:color="4F81BD"/>
              <w:left w:val="single" w:sz="8" w:space="0" w:color="4F81BD"/>
              <w:bottom w:val="single" w:sz="8" w:space="0" w:color="4F81BD"/>
              <w:right w:val="single" w:sz="8" w:space="0" w:color="4F81BD"/>
            </w:tcBorders>
            <w:shd w:val="clear" w:color="auto" w:fill="365F91" w:themeFill="accent1" w:themeFillShade="BF"/>
            <w:vAlign w:val="center"/>
          </w:tcPr>
          <w:p w14:paraId="526CFC9B"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2013</w:t>
            </w:r>
          </w:p>
        </w:tc>
        <w:tc>
          <w:tcPr>
            <w:tcW w:w="709" w:type="dxa"/>
            <w:tcBorders>
              <w:top w:val="single" w:sz="8" w:space="0" w:color="4F81BD"/>
              <w:left w:val="single" w:sz="8" w:space="0" w:color="4F81BD"/>
              <w:bottom w:val="single" w:sz="8" w:space="0" w:color="4F81BD"/>
            </w:tcBorders>
            <w:shd w:val="clear" w:color="auto" w:fill="365F91" w:themeFill="accent1" w:themeFillShade="BF"/>
            <w:vAlign w:val="center"/>
          </w:tcPr>
          <w:p w14:paraId="3A23A82A"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2014</w:t>
            </w:r>
          </w:p>
        </w:tc>
        <w:tc>
          <w:tcPr>
            <w:tcW w:w="709" w:type="dxa"/>
            <w:tcBorders>
              <w:top w:val="single" w:sz="8" w:space="0" w:color="4F81BD"/>
              <w:left w:val="single" w:sz="8" w:space="0" w:color="4F81BD"/>
              <w:bottom w:val="single" w:sz="8" w:space="0" w:color="4F81BD"/>
            </w:tcBorders>
            <w:shd w:val="clear" w:color="auto" w:fill="365F91" w:themeFill="accent1" w:themeFillShade="BF"/>
          </w:tcPr>
          <w:p w14:paraId="04F735A5"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2015</w:t>
            </w:r>
          </w:p>
        </w:tc>
        <w:tc>
          <w:tcPr>
            <w:tcW w:w="709" w:type="dxa"/>
            <w:tcBorders>
              <w:top w:val="single" w:sz="8" w:space="0" w:color="4F81BD"/>
              <w:left w:val="single" w:sz="8" w:space="0" w:color="4F81BD"/>
              <w:bottom w:val="single" w:sz="8" w:space="0" w:color="4F81BD"/>
            </w:tcBorders>
            <w:shd w:val="clear" w:color="auto" w:fill="365F91" w:themeFill="accent1" w:themeFillShade="BF"/>
          </w:tcPr>
          <w:p w14:paraId="1AD19B03"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2016</w:t>
            </w:r>
          </w:p>
        </w:tc>
        <w:tc>
          <w:tcPr>
            <w:tcW w:w="708" w:type="dxa"/>
            <w:tcBorders>
              <w:top w:val="single" w:sz="8" w:space="0" w:color="4F81BD"/>
              <w:left w:val="single" w:sz="8" w:space="0" w:color="4F81BD"/>
              <w:bottom w:val="single" w:sz="8" w:space="0" w:color="4F81BD"/>
            </w:tcBorders>
            <w:shd w:val="clear" w:color="auto" w:fill="365F91" w:themeFill="accent1" w:themeFillShade="BF"/>
          </w:tcPr>
          <w:p w14:paraId="76349209"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2017</w:t>
            </w:r>
          </w:p>
        </w:tc>
        <w:tc>
          <w:tcPr>
            <w:tcW w:w="709" w:type="dxa"/>
            <w:tcBorders>
              <w:top w:val="single" w:sz="8" w:space="0" w:color="4F81BD"/>
              <w:left w:val="single" w:sz="8" w:space="0" w:color="4F81BD"/>
              <w:bottom w:val="single" w:sz="8" w:space="0" w:color="4F81BD"/>
            </w:tcBorders>
            <w:shd w:val="clear" w:color="auto" w:fill="365F91" w:themeFill="accent1" w:themeFillShade="BF"/>
          </w:tcPr>
          <w:p w14:paraId="59D35C34"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2018</w:t>
            </w:r>
          </w:p>
        </w:tc>
        <w:tc>
          <w:tcPr>
            <w:tcW w:w="1134" w:type="dxa"/>
            <w:tcBorders>
              <w:top w:val="single" w:sz="8" w:space="0" w:color="4F81BD"/>
              <w:left w:val="single" w:sz="8" w:space="0" w:color="4F81BD"/>
              <w:bottom w:val="single" w:sz="8" w:space="0" w:color="4F81BD"/>
            </w:tcBorders>
            <w:shd w:val="clear" w:color="auto" w:fill="365F91" w:themeFill="accent1" w:themeFillShade="BF"/>
          </w:tcPr>
          <w:p w14:paraId="1C851753" w14:textId="77777777" w:rsidR="00666642" w:rsidRPr="00B32E71" w:rsidRDefault="00666642" w:rsidP="00842B4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32E71">
              <w:rPr>
                <w:rFonts w:asciiTheme="minorHAnsi" w:hAnsiTheme="minorHAnsi" w:cstheme="minorHAnsi"/>
                <w:color w:val="FFFFFF" w:themeColor="background1"/>
              </w:rPr>
              <w:t>Celkem</w:t>
            </w:r>
          </w:p>
        </w:tc>
      </w:tr>
      <w:tr w:rsidR="00666642" w:rsidRPr="004D0708" w14:paraId="462214D8" w14:textId="77777777" w:rsidTr="00842B4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4F81BD"/>
              <w:bottom w:val="single" w:sz="8" w:space="0" w:color="4F81BD"/>
              <w:right w:val="single" w:sz="8" w:space="0" w:color="4F81BD"/>
            </w:tcBorders>
            <w:hideMark/>
          </w:tcPr>
          <w:p w14:paraId="02622515" w14:textId="77777777" w:rsidR="00666642" w:rsidRPr="00352394" w:rsidRDefault="00666642" w:rsidP="00842B42">
            <w:pPr>
              <w:jc w:val="left"/>
              <w:rPr>
                <w:rFonts w:asciiTheme="minorHAnsi" w:hAnsiTheme="minorHAnsi" w:cstheme="minorHAnsi"/>
                <w:b w:val="0"/>
                <w:bCs w:val="0"/>
                <w:color w:val="auto"/>
              </w:rPr>
            </w:pPr>
            <w:r>
              <w:rPr>
                <w:rFonts w:asciiTheme="minorHAnsi" w:hAnsiTheme="minorHAnsi" w:cstheme="minorHAnsi"/>
                <w:b w:val="0"/>
                <w:bCs w:val="0"/>
                <w:color w:val="auto"/>
              </w:rPr>
              <w:t>Praha 7</w:t>
            </w:r>
          </w:p>
        </w:tc>
        <w:tc>
          <w:tcPr>
            <w:tcW w:w="699" w:type="dxa"/>
            <w:tcBorders>
              <w:top w:val="single" w:sz="8" w:space="0" w:color="4F81BD"/>
              <w:left w:val="single" w:sz="8" w:space="0" w:color="4F81BD"/>
              <w:bottom w:val="single" w:sz="8" w:space="0" w:color="4F81BD"/>
              <w:right w:val="single" w:sz="8" w:space="0" w:color="4F81BD"/>
            </w:tcBorders>
            <w:vAlign w:val="center"/>
          </w:tcPr>
          <w:p w14:paraId="0A353919"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67</w:t>
            </w:r>
          </w:p>
        </w:tc>
        <w:tc>
          <w:tcPr>
            <w:tcW w:w="699" w:type="dxa"/>
            <w:tcBorders>
              <w:top w:val="single" w:sz="8" w:space="0" w:color="4F81BD"/>
              <w:left w:val="single" w:sz="8" w:space="0" w:color="4F81BD"/>
              <w:bottom w:val="single" w:sz="8" w:space="0" w:color="4F81BD"/>
              <w:right w:val="single" w:sz="8" w:space="0" w:color="4F81BD"/>
            </w:tcBorders>
            <w:vAlign w:val="center"/>
          </w:tcPr>
          <w:p w14:paraId="36DC3CD7"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83</w:t>
            </w:r>
          </w:p>
        </w:tc>
        <w:tc>
          <w:tcPr>
            <w:tcW w:w="688" w:type="dxa"/>
            <w:tcBorders>
              <w:top w:val="single" w:sz="8" w:space="0" w:color="4F81BD"/>
              <w:left w:val="single" w:sz="8" w:space="0" w:color="4F81BD"/>
              <w:bottom w:val="single" w:sz="8" w:space="0" w:color="4F81BD"/>
              <w:right w:val="nil"/>
            </w:tcBorders>
            <w:vAlign w:val="center"/>
          </w:tcPr>
          <w:p w14:paraId="3A16DCE3"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84</w:t>
            </w:r>
          </w:p>
        </w:tc>
        <w:tc>
          <w:tcPr>
            <w:tcW w:w="708" w:type="dxa"/>
            <w:tcBorders>
              <w:top w:val="single" w:sz="8" w:space="0" w:color="4F81BD"/>
              <w:left w:val="single" w:sz="8" w:space="0" w:color="4F81BD"/>
              <w:bottom w:val="single" w:sz="8" w:space="0" w:color="4F81BD"/>
              <w:right w:val="single" w:sz="8" w:space="0" w:color="4F81BD"/>
            </w:tcBorders>
            <w:vAlign w:val="center"/>
          </w:tcPr>
          <w:p w14:paraId="1A24C463"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65</w:t>
            </w:r>
          </w:p>
        </w:tc>
        <w:tc>
          <w:tcPr>
            <w:tcW w:w="709" w:type="dxa"/>
            <w:tcBorders>
              <w:top w:val="single" w:sz="8" w:space="0" w:color="4F81BD"/>
              <w:left w:val="single" w:sz="8" w:space="0" w:color="4F81BD"/>
              <w:bottom w:val="single" w:sz="8" w:space="0" w:color="4F81BD"/>
            </w:tcBorders>
            <w:vAlign w:val="center"/>
          </w:tcPr>
          <w:p w14:paraId="0F8ECE3A"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127</w:t>
            </w:r>
          </w:p>
        </w:tc>
        <w:tc>
          <w:tcPr>
            <w:tcW w:w="709" w:type="dxa"/>
            <w:tcBorders>
              <w:top w:val="single" w:sz="8" w:space="0" w:color="4F81BD"/>
              <w:left w:val="single" w:sz="8" w:space="0" w:color="4F81BD"/>
              <w:bottom w:val="single" w:sz="8" w:space="0" w:color="4F81BD"/>
            </w:tcBorders>
          </w:tcPr>
          <w:p w14:paraId="748A4CC0"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w:t>
            </w:r>
          </w:p>
        </w:tc>
        <w:tc>
          <w:tcPr>
            <w:tcW w:w="709" w:type="dxa"/>
            <w:tcBorders>
              <w:top w:val="single" w:sz="8" w:space="0" w:color="4F81BD"/>
              <w:left w:val="single" w:sz="8" w:space="0" w:color="4F81BD"/>
              <w:bottom w:val="single" w:sz="8" w:space="0" w:color="4F81BD"/>
            </w:tcBorders>
          </w:tcPr>
          <w:p w14:paraId="78AF5F1A"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217</w:t>
            </w:r>
          </w:p>
        </w:tc>
        <w:tc>
          <w:tcPr>
            <w:tcW w:w="708" w:type="dxa"/>
            <w:tcBorders>
              <w:top w:val="single" w:sz="8" w:space="0" w:color="4F81BD"/>
              <w:left w:val="single" w:sz="8" w:space="0" w:color="4F81BD"/>
              <w:bottom w:val="single" w:sz="8" w:space="0" w:color="4F81BD"/>
            </w:tcBorders>
          </w:tcPr>
          <w:p w14:paraId="7AE0644C"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335</w:t>
            </w:r>
          </w:p>
        </w:tc>
        <w:tc>
          <w:tcPr>
            <w:tcW w:w="709" w:type="dxa"/>
            <w:tcBorders>
              <w:top w:val="single" w:sz="8" w:space="0" w:color="4F81BD"/>
              <w:left w:val="single" w:sz="8" w:space="0" w:color="4F81BD"/>
              <w:bottom w:val="single" w:sz="8" w:space="0" w:color="4F81BD"/>
            </w:tcBorders>
          </w:tcPr>
          <w:p w14:paraId="0D74C18E"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166</w:t>
            </w:r>
          </w:p>
        </w:tc>
        <w:tc>
          <w:tcPr>
            <w:tcW w:w="1134" w:type="dxa"/>
            <w:tcBorders>
              <w:top w:val="single" w:sz="8" w:space="0" w:color="4F81BD"/>
              <w:left w:val="single" w:sz="8" w:space="0" w:color="4F81BD"/>
              <w:bottom w:val="single" w:sz="8" w:space="0" w:color="4F81BD"/>
            </w:tcBorders>
          </w:tcPr>
          <w:p w14:paraId="5332277F"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1174</w:t>
            </w:r>
          </w:p>
        </w:tc>
      </w:tr>
      <w:tr w:rsidR="00666642" w:rsidRPr="004D0708" w14:paraId="24FCD901" w14:textId="77777777" w:rsidTr="00842B42">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4F81BD"/>
              <w:bottom w:val="single" w:sz="8" w:space="0" w:color="4F81BD"/>
              <w:right w:val="single" w:sz="8" w:space="0" w:color="4F81BD"/>
            </w:tcBorders>
          </w:tcPr>
          <w:p w14:paraId="248676EA" w14:textId="77777777" w:rsidR="00666642" w:rsidRPr="00743BC0" w:rsidRDefault="00666642" w:rsidP="00842B42">
            <w:pPr>
              <w:jc w:val="left"/>
              <w:rPr>
                <w:rFonts w:asciiTheme="minorHAnsi" w:hAnsiTheme="minorHAnsi" w:cstheme="minorHAnsi"/>
                <w:b w:val="0"/>
                <w:bCs w:val="0"/>
                <w:color w:val="auto"/>
              </w:rPr>
            </w:pPr>
            <w:r w:rsidRPr="00743BC0">
              <w:rPr>
                <w:rFonts w:asciiTheme="minorHAnsi" w:hAnsiTheme="minorHAnsi" w:cstheme="minorHAnsi"/>
                <w:b w:val="0"/>
                <w:bCs w:val="0"/>
                <w:color w:val="auto"/>
              </w:rPr>
              <w:t>Praha 8</w:t>
            </w:r>
          </w:p>
        </w:tc>
        <w:tc>
          <w:tcPr>
            <w:tcW w:w="699" w:type="dxa"/>
            <w:tcBorders>
              <w:top w:val="single" w:sz="8" w:space="0" w:color="4F81BD"/>
              <w:left w:val="single" w:sz="8" w:space="0" w:color="4F81BD"/>
              <w:bottom w:val="single" w:sz="8" w:space="0" w:color="4F81BD"/>
              <w:right w:val="single" w:sz="8" w:space="0" w:color="4F81BD"/>
            </w:tcBorders>
            <w:vAlign w:val="center"/>
          </w:tcPr>
          <w:p w14:paraId="558CBDAE"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320</w:t>
            </w:r>
          </w:p>
        </w:tc>
        <w:tc>
          <w:tcPr>
            <w:tcW w:w="699" w:type="dxa"/>
            <w:tcBorders>
              <w:top w:val="single" w:sz="8" w:space="0" w:color="4F81BD"/>
              <w:left w:val="single" w:sz="8" w:space="0" w:color="4F81BD"/>
              <w:bottom w:val="single" w:sz="8" w:space="0" w:color="4F81BD"/>
              <w:right w:val="single" w:sz="8" w:space="0" w:color="4F81BD"/>
            </w:tcBorders>
            <w:vAlign w:val="center"/>
          </w:tcPr>
          <w:p w14:paraId="1355B1C7"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305</w:t>
            </w:r>
          </w:p>
        </w:tc>
        <w:tc>
          <w:tcPr>
            <w:tcW w:w="688" w:type="dxa"/>
            <w:tcBorders>
              <w:top w:val="single" w:sz="8" w:space="0" w:color="4F81BD"/>
              <w:left w:val="single" w:sz="8" w:space="0" w:color="4F81BD"/>
              <w:bottom w:val="single" w:sz="8" w:space="0" w:color="4F81BD"/>
              <w:right w:val="nil"/>
            </w:tcBorders>
            <w:vAlign w:val="center"/>
          </w:tcPr>
          <w:p w14:paraId="5991D28B"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432</w:t>
            </w:r>
          </w:p>
        </w:tc>
        <w:tc>
          <w:tcPr>
            <w:tcW w:w="708" w:type="dxa"/>
            <w:tcBorders>
              <w:top w:val="single" w:sz="8" w:space="0" w:color="4F81BD"/>
              <w:left w:val="single" w:sz="8" w:space="0" w:color="4F81BD"/>
              <w:bottom w:val="single" w:sz="8" w:space="0" w:color="4F81BD"/>
              <w:right w:val="single" w:sz="8" w:space="0" w:color="4F81BD"/>
            </w:tcBorders>
            <w:vAlign w:val="center"/>
          </w:tcPr>
          <w:p w14:paraId="4A4701A0"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465</w:t>
            </w:r>
          </w:p>
        </w:tc>
        <w:tc>
          <w:tcPr>
            <w:tcW w:w="709" w:type="dxa"/>
            <w:tcBorders>
              <w:top w:val="single" w:sz="8" w:space="0" w:color="4F81BD"/>
              <w:left w:val="single" w:sz="8" w:space="0" w:color="4F81BD"/>
              <w:bottom w:val="single" w:sz="8" w:space="0" w:color="4F81BD"/>
            </w:tcBorders>
            <w:vAlign w:val="center"/>
          </w:tcPr>
          <w:p w14:paraId="21163CE1"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138</w:t>
            </w:r>
          </w:p>
        </w:tc>
        <w:tc>
          <w:tcPr>
            <w:tcW w:w="709" w:type="dxa"/>
            <w:tcBorders>
              <w:top w:val="single" w:sz="8" w:space="0" w:color="4F81BD"/>
              <w:left w:val="single" w:sz="8" w:space="0" w:color="4F81BD"/>
              <w:bottom w:val="single" w:sz="8" w:space="0" w:color="4F81BD"/>
            </w:tcBorders>
          </w:tcPr>
          <w:p w14:paraId="6D2A50D6"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402</w:t>
            </w:r>
          </w:p>
        </w:tc>
        <w:tc>
          <w:tcPr>
            <w:tcW w:w="709" w:type="dxa"/>
            <w:tcBorders>
              <w:top w:val="single" w:sz="8" w:space="0" w:color="4F81BD"/>
              <w:left w:val="single" w:sz="8" w:space="0" w:color="4F81BD"/>
              <w:bottom w:val="single" w:sz="8" w:space="0" w:color="4F81BD"/>
            </w:tcBorders>
          </w:tcPr>
          <w:p w14:paraId="0B6C1E6D"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379</w:t>
            </w:r>
          </w:p>
        </w:tc>
        <w:tc>
          <w:tcPr>
            <w:tcW w:w="708" w:type="dxa"/>
            <w:tcBorders>
              <w:top w:val="single" w:sz="8" w:space="0" w:color="4F81BD"/>
              <w:left w:val="single" w:sz="8" w:space="0" w:color="4F81BD"/>
              <w:bottom w:val="single" w:sz="8" w:space="0" w:color="4F81BD"/>
            </w:tcBorders>
          </w:tcPr>
          <w:p w14:paraId="4DD7F8AA"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325</w:t>
            </w:r>
          </w:p>
        </w:tc>
        <w:tc>
          <w:tcPr>
            <w:tcW w:w="709" w:type="dxa"/>
            <w:tcBorders>
              <w:top w:val="single" w:sz="8" w:space="0" w:color="4F81BD"/>
              <w:left w:val="single" w:sz="8" w:space="0" w:color="4F81BD"/>
              <w:bottom w:val="single" w:sz="8" w:space="0" w:color="4F81BD"/>
            </w:tcBorders>
          </w:tcPr>
          <w:p w14:paraId="716B6D05"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479</w:t>
            </w:r>
          </w:p>
        </w:tc>
        <w:tc>
          <w:tcPr>
            <w:tcW w:w="1134" w:type="dxa"/>
            <w:tcBorders>
              <w:top w:val="single" w:sz="8" w:space="0" w:color="4F81BD"/>
              <w:left w:val="single" w:sz="8" w:space="0" w:color="4F81BD"/>
              <w:bottom w:val="single" w:sz="8" w:space="0" w:color="4F81BD"/>
            </w:tcBorders>
          </w:tcPr>
          <w:p w14:paraId="41423BCC"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3245</w:t>
            </w:r>
          </w:p>
        </w:tc>
      </w:tr>
      <w:tr w:rsidR="00666642" w:rsidRPr="004D0708" w14:paraId="59DC3823" w14:textId="77777777" w:rsidTr="00842B4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4F81BD"/>
              <w:bottom w:val="single" w:sz="8" w:space="0" w:color="4F81BD"/>
              <w:right w:val="single" w:sz="8" w:space="0" w:color="4F81BD"/>
            </w:tcBorders>
          </w:tcPr>
          <w:p w14:paraId="131DB151" w14:textId="77777777" w:rsidR="00666642" w:rsidRPr="00743BC0" w:rsidRDefault="00666642" w:rsidP="00842B42">
            <w:pPr>
              <w:jc w:val="left"/>
              <w:rPr>
                <w:rFonts w:asciiTheme="minorHAnsi" w:hAnsiTheme="minorHAnsi" w:cstheme="minorHAnsi"/>
                <w:b w:val="0"/>
                <w:bCs w:val="0"/>
                <w:color w:val="auto"/>
              </w:rPr>
            </w:pPr>
            <w:r w:rsidRPr="00743BC0">
              <w:rPr>
                <w:rFonts w:asciiTheme="minorHAnsi" w:hAnsiTheme="minorHAnsi" w:cstheme="minorHAnsi"/>
                <w:b w:val="0"/>
                <w:bCs w:val="0"/>
                <w:color w:val="auto"/>
              </w:rPr>
              <w:t>Praha 9</w:t>
            </w:r>
          </w:p>
        </w:tc>
        <w:tc>
          <w:tcPr>
            <w:tcW w:w="699" w:type="dxa"/>
            <w:tcBorders>
              <w:top w:val="single" w:sz="8" w:space="0" w:color="4F81BD"/>
              <w:left w:val="single" w:sz="8" w:space="0" w:color="4F81BD"/>
              <w:bottom w:val="single" w:sz="8" w:space="0" w:color="4F81BD"/>
              <w:right w:val="single" w:sz="8" w:space="0" w:color="4F81BD"/>
            </w:tcBorders>
            <w:vAlign w:val="center"/>
          </w:tcPr>
          <w:p w14:paraId="75281B82"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125</w:t>
            </w:r>
          </w:p>
        </w:tc>
        <w:tc>
          <w:tcPr>
            <w:tcW w:w="699" w:type="dxa"/>
            <w:tcBorders>
              <w:top w:val="single" w:sz="8" w:space="0" w:color="4F81BD"/>
              <w:left w:val="single" w:sz="8" w:space="0" w:color="4F81BD"/>
              <w:bottom w:val="single" w:sz="8" w:space="0" w:color="4F81BD"/>
              <w:right w:val="single" w:sz="8" w:space="0" w:color="4F81BD"/>
            </w:tcBorders>
            <w:vAlign w:val="center"/>
          </w:tcPr>
          <w:p w14:paraId="1EB43514"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395</w:t>
            </w:r>
          </w:p>
        </w:tc>
        <w:tc>
          <w:tcPr>
            <w:tcW w:w="688" w:type="dxa"/>
            <w:tcBorders>
              <w:top w:val="single" w:sz="8" w:space="0" w:color="4F81BD"/>
              <w:left w:val="single" w:sz="8" w:space="0" w:color="4F81BD"/>
              <w:bottom w:val="single" w:sz="8" w:space="0" w:color="4F81BD"/>
              <w:right w:val="nil"/>
            </w:tcBorders>
            <w:vAlign w:val="center"/>
          </w:tcPr>
          <w:p w14:paraId="0264F4A5"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138</w:t>
            </w:r>
          </w:p>
        </w:tc>
        <w:tc>
          <w:tcPr>
            <w:tcW w:w="708" w:type="dxa"/>
            <w:tcBorders>
              <w:top w:val="single" w:sz="8" w:space="0" w:color="4F81BD"/>
              <w:left w:val="single" w:sz="8" w:space="0" w:color="4F81BD"/>
              <w:bottom w:val="single" w:sz="8" w:space="0" w:color="4F81BD"/>
              <w:right w:val="single" w:sz="8" w:space="0" w:color="4F81BD"/>
            </w:tcBorders>
            <w:vAlign w:val="center"/>
          </w:tcPr>
          <w:p w14:paraId="760A1024"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410</w:t>
            </w:r>
          </w:p>
        </w:tc>
        <w:tc>
          <w:tcPr>
            <w:tcW w:w="709" w:type="dxa"/>
            <w:tcBorders>
              <w:top w:val="single" w:sz="8" w:space="0" w:color="4F81BD"/>
              <w:left w:val="single" w:sz="8" w:space="0" w:color="4F81BD"/>
              <w:bottom w:val="single" w:sz="8" w:space="0" w:color="4F81BD"/>
            </w:tcBorders>
            <w:vAlign w:val="center"/>
          </w:tcPr>
          <w:p w14:paraId="7B1A29BE"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586</w:t>
            </w:r>
          </w:p>
        </w:tc>
        <w:tc>
          <w:tcPr>
            <w:tcW w:w="709" w:type="dxa"/>
            <w:tcBorders>
              <w:top w:val="single" w:sz="8" w:space="0" w:color="4F81BD"/>
              <w:left w:val="single" w:sz="8" w:space="0" w:color="4F81BD"/>
              <w:bottom w:val="single" w:sz="8" w:space="0" w:color="4F81BD"/>
            </w:tcBorders>
          </w:tcPr>
          <w:p w14:paraId="35C047C0"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424</w:t>
            </w:r>
          </w:p>
        </w:tc>
        <w:tc>
          <w:tcPr>
            <w:tcW w:w="709" w:type="dxa"/>
            <w:tcBorders>
              <w:top w:val="single" w:sz="8" w:space="0" w:color="4F81BD"/>
              <w:left w:val="single" w:sz="8" w:space="0" w:color="4F81BD"/>
              <w:bottom w:val="single" w:sz="8" w:space="0" w:color="4F81BD"/>
            </w:tcBorders>
          </w:tcPr>
          <w:p w14:paraId="2C8D4F9E"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483</w:t>
            </w:r>
          </w:p>
        </w:tc>
        <w:tc>
          <w:tcPr>
            <w:tcW w:w="708" w:type="dxa"/>
            <w:tcBorders>
              <w:top w:val="single" w:sz="8" w:space="0" w:color="4F81BD"/>
              <w:left w:val="single" w:sz="8" w:space="0" w:color="4F81BD"/>
              <w:bottom w:val="single" w:sz="8" w:space="0" w:color="4F81BD"/>
            </w:tcBorders>
          </w:tcPr>
          <w:p w14:paraId="44342316"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276</w:t>
            </w:r>
          </w:p>
        </w:tc>
        <w:tc>
          <w:tcPr>
            <w:tcW w:w="709" w:type="dxa"/>
            <w:tcBorders>
              <w:top w:val="single" w:sz="8" w:space="0" w:color="4F81BD"/>
              <w:left w:val="single" w:sz="8" w:space="0" w:color="4F81BD"/>
              <w:bottom w:val="single" w:sz="8" w:space="0" w:color="4F81BD"/>
            </w:tcBorders>
          </w:tcPr>
          <w:p w14:paraId="1F32CFCC"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1051</w:t>
            </w:r>
          </w:p>
        </w:tc>
        <w:tc>
          <w:tcPr>
            <w:tcW w:w="1134" w:type="dxa"/>
            <w:tcBorders>
              <w:top w:val="single" w:sz="8" w:space="0" w:color="4F81BD"/>
              <w:left w:val="single" w:sz="8" w:space="0" w:color="4F81BD"/>
              <w:bottom w:val="single" w:sz="8" w:space="0" w:color="4F81BD"/>
            </w:tcBorders>
          </w:tcPr>
          <w:p w14:paraId="7B5A7F8D"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3888</w:t>
            </w:r>
          </w:p>
        </w:tc>
      </w:tr>
      <w:tr w:rsidR="00666642" w:rsidRPr="004D0708" w14:paraId="492E0FCF" w14:textId="77777777" w:rsidTr="00842B42">
        <w:trPr>
          <w:cnfStyle w:val="000000010000" w:firstRow="0" w:lastRow="0" w:firstColumn="0" w:lastColumn="0" w:oddVBand="0" w:evenVBand="0" w:oddHBand="0" w:evenHBand="1"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4F81BD"/>
              <w:bottom w:val="single" w:sz="8" w:space="0" w:color="4F81BD"/>
              <w:right w:val="single" w:sz="8" w:space="0" w:color="4F81BD"/>
            </w:tcBorders>
          </w:tcPr>
          <w:p w14:paraId="7062708D" w14:textId="77777777" w:rsidR="00666642" w:rsidRPr="00743BC0" w:rsidRDefault="00666642" w:rsidP="00842B42">
            <w:pPr>
              <w:jc w:val="left"/>
              <w:rPr>
                <w:rFonts w:asciiTheme="minorHAnsi" w:hAnsiTheme="minorHAnsi" w:cstheme="minorHAnsi"/>
                <w:b w:val="0"/>
                <w:bCs w:val="0"/>
                <w:color w:val="auto"/>
              </w:rPr>
            </w:pPr>
            <w:r w:rsidRPr="00743BC0">
              <w:rPr>
                <w:rFonts w:asciiTheme="minorHAnsi" w:hAnsiTheme="minorHAnsi" w:cstheme="minorHAnsi"/>
                <w:b w:val="0"/>
                <w:bCs w:val="0"/>
                <w:color w:val="auto"/>
              </w:rPr>
              <w:t>Praha 14</w:t>
            </w:r>
          </w:p>
        </w:tc>
        <w:tc>
          <w:tcPr>
            <w:tcW w:w="699" w:type="dxa"/>
            <w:tcBorders>
              <w:top w:val="single" w:sz="8" w:space="0" w:color="4F81BD"/>
              <w:left w:val="single" w:sz="8" w:space="0" w:color="4F81BD"/>
              <w:bottom w:val="single" w:sz="8" w:space="0" w:color="4F81BD"/>
              <w:right w:val="single" w:sz="8" w:space="0" w:color="4F81BD"/>
            </w:tcBorders>
            <w:vAlign w:val="center"/>
          </w:tcPr>
          <w:p w14:paraId="0B84C943"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323</w:t>
            </w:r>
          </w:p>
        </w:tc>
        <w:tc>
          <w:tcPr>
            <w:tcW w:w="699" w:type="dxa"/>
            <w:tcBorders>
              <w:top w:val="single" w:sz="8" w:space="0" w:color="4F81BD"/>
              <w:left w:val="single" w:sz="8" w:space="0" w:color="4F81BD"/>
              <w:bottom w:val="single" w:sz="8" w:space="0" w:color="4F81BD"/>
              <w:right w:val="single" w:sz="8" w:space="0" w:color="4F81BD"/>
            </w:tcBorders>
            <w:vAlign w:val="center"/>
          </w:tcPr>
          <w:p w14:paraId="0029C285"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29</w:t>
            </w:r>
          </w:p>
        </w:tc>
        <w:tc>
          <w:tcPr>
            <w:tcW w:w="688" w:type="dxa"/>
            <w:tcBorders>
              <w:top w:val="single" w:sz="8" w:space="0" w:color="4F81BD"/>
              <w:left w:val="single" w:sz="8" w:space="0" w:color="4F81BD"/>
              <w:bottom w:val="single" w:sz="8" w:space="0" w:color="4F81BD"/>
              <w:right w:val="nil"/>
            </w:tcBorders>
            <w:vAlign w:val="center"/>
          </w:tcPr>
          <w:p w14:paraId="5D181E1D"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7</w:t>
            </w:r>
          </w:p>
        </w:tc>
        <w:tc>
          <w:tcPr>
            <w:tcW w:w="708" w:type="dxa"/>
            <w:tcBorders>
              <w:top w:val="single" w:sz="8" w:space="0" w:color="4F81BD"/>
              <w:left w:val="single" w:sz="8" w:space="0" w:color="4F81BD"/>
              <w:bottom w:val="single" w:sz="8" w:space="0" w:color="4F81BD"/>
              <w:right w:val="single" w:sz="8" w:space="0" w:color="4F81BD"/>
            </w:tcBorders>
            <w:vAlign w:val="center"/>
          </w:tcPr>
          <w:p w14:paraId="0148286A" w14:textId="77777777" w:rsidR="00666642" w:rsidRPr="008862C7"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w:t>
            </w:r>
          </w:p>
        </w:tc>
        <w:tc>
          <w:tcPr>
            <w:tcW w:w="709" w:type="dxa"/>
            <w:tcBorders>
              <w:top w:val="single" w:sz="8" w:space="0" w:color="4F81BD"/>
              <w:left w:val="single" w:sz="8" w:space="0" w:color="4F81BD"/>
              <w:bottom w:val="single" w:sz="8" w:space="0" w:color="4F81BD"/>
            </w:tcBorders>
            <w:vAlign w:val="center"/>
          </w:tcPr>
          <w:p w14:paraId="48431F42"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347</w:t>
            </w:r>
          </w:p>
        </w:tc>
        <w:tc>
          <w:tcPr>
            <w:tcW w:w="709" w:type="dxa"/>
            <w:tcBorders>
              <w:top w:val="single" w:sz="8" w:space="0" w:color="4F81BD"/>
              <w:left w:val="single" w:sz="8" w:space="0" w:color="4F81BD"/>
              <w:bottom w:val="single" w:sz="8" w:space="0" w:color="4F81BD"/>
            </w:tcBorders>
          </w:tcPr>
          <w:p w14:paraId="5212FC05"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420</w:t>
            </w:r>
          </w:p>
        </w:tc>
        <w:tc>
          <w:tcPr>
            <w:tcW w:w="709" w:type="dxa"/>
            <w:tcBorders>
              <w:top w:val="single" w:sz="8" w:space="0" w:color="4F81BD"/>
              <w:left w:val="single" w:sz="8" w:space="0" w:color="4F81BD"/>
              <w:bottom w:val="single" w:sz="8" w:space="0" w:color="4F81BD"/>
            </w:tcBorders>
          </w:tcPr>
          <w:p w14:paraId="3D5B3757"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181</w:t>
            </w:r>
          </w:p>
        </w:tc>
        <w:tc>
          <w:tcPr>
            <w:tcW w:w="708" w:type="dxa"/>
            <w:tcBorders>
              <w:top w:val="single" w:sz="8" w:space="0" w:color="4F81BD"/>
              <w:left w:val="single" w:sz="8" w:space="0" w:color="4F81BD"/>
              <w:bottom w:val="single" w:sz="8" w:space="0" w:color="4F81BD"/>
            </w:tcBorders>
          </w:tcPr>
          <w:p w14:paraId="6F66D12E"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14</w:t>
            </w:r>
          </w:p>
        </w:tc>
        <w:tc>
          <w:tcPr>
            <w:tcW w:w="709" w:type="dxa"/>
            <w:tcBorders>
              <w:top w:val="single" w:sz="8" w:space="0" w:color="4F81BD"/>
              <w:left w:val="single" w:sz="8" w:space="0" w:color="4F81BD"/>
              <w:bottom w:val="single" w:sz="8" w:space="0" w:color="4F81BD"/>
            </w:tcBorders>
          </w:tcPr>
          <w:p w14:paraId="5673C3FA"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204</w:t>
            </w:r>
          </w:p>
        </w:tc>
        <w:tc>
          <w:tcPr>
            <w:tcW w:w="1134" w:type="dxa"/>
            <w:tcBorders>
              <w:top w:val="single" w:sz="8" w:space="0" w:color="4F81BD"/>
              <w:left w:val="single" w:sz="8" w:space="0" w:color="4F81BD"/>
              <w:bottom w:val="single" w:sz="8" w:space="0" w:color="4F81BD"/>
            </w:tcBorders>
          </w:tcPr>
          <w:p w14:paraId="323227CF" w14:textId="77777777" w:rsidR="00666642" w:rsidRPr="004D0708" w:rsidRDefault="00666642" w:rsidP="00842B42">
            <w:pPr>
              <w:jc w:val="right"/>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1530</w:t>
            </w:r>
          </w:p>
        </w:tc>
      </w:tr>
      <w:tr w:rsidR="00666642" w:rsidRPr="004D0708" w14:paraId="6470CB5C" w14:textId="77777777" w:rsidTr="00842B4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741" w:type="dxa"/>
            <w:tcBorders>
              <w:top w:val="single" w:sz="8" w:space="0" w:color="4F81BD"/>
              <w:bottom w:val="single" w:sz="8" w:space="0" w:color="4F81BD"/>
              <w:right w:val="single" w:sz="8" w:space="0" w:color="4F81BD"/>
            </w:tcBorders>
          </w:tcPr>
          <w:p w14:paraId="0721495A" w14:textId="77777777" w:rsidR="00666642" w:rsidRPr="00743BC0" w:rsidRDefault="00666642" w:rsidP="00842B42">
            <w:pPr>
              <w:jc w:val="left"/>
              <w:rPr>
                <w:rFonts w:asciiTheme="minorHAnsi" w:hAnsiTheme="minorHAnsi" w:cstheme="minorHAnsi"/>
                <w:b w:val="0"/>
                <w:bCs w:val="0"/>
                <w:color w:val="auto"/>
              </w:rPr>
            </w:pPr>
            <w:r w:rsidRPr="00743BC0">
              <w:rPr>
                <w:rFonts w:asciiTheme="minorHAnsi" w:hAnsiTheme="minorHAnsi" w:cstheme="minorHAnsi"/>
                <w:b w:val="0"/>
                <w:bCs w:val="0"/>
                <w:color w:val="auto"/>
              </w:rPr>
              <w:t xml:space="preserve">Hl. m. Praha </w:t>
            </w:r>
          </w:p>
        </w:tc>
        <w:tc>
          <w:tcPr>
            <w:tcW w:w="699" w:type="dxa"/>
            <w:tcBorders>
              <w:top w:val="single" w:sz="8" w:space="0" w:color="4F81BD"/>
              <w:left w:val="single" w:sz="8" w:space="0" w:color="4F81BD"/>
              <w:bottom w:val="single" w:sz="8" w:space="0" w:color="4F81BD"/>
              <w:right w:val="single" w:sz="8" w:space="0" w:color="4F81BD"/>
            </w:tcBorders>
            <w:vAlign w:val="center"/>
          </w:tcPr>
          <w:p w14:paraId="2307AA4F"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6151</w:t>
            </w:r>
          </w:p>
        </w:tc>
        <w:tc>
          <w:tcPr>
            <w:tcW w:w="699" w:type="dxa"/>
            <w:tcBorders>
              <w:top w:val="single" w:sz="8" w:space="0" w:color="4F81BD"/>
              <w:left w:val="single" w:sz="8" w:space="0" w:color="4F81BD"/>
              <w:bottom w:val="single" w:sz="8" w:space="0" w:color="4F81BD"/>
              <w:right w:val="single" w:sz="8" w:space="0" w:color="4F81BD"/>
            </w:tcBorders>
            <w:vAlign w:val="center"/>
          </w:tcPr>
          <w:p w14:paraId="781D5D68"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3480</w:t>
            </w:r>
          </w:p>
        </w:tc>
        <w:tc>
          <w:tcPr>
            <w:tcW w:w="688" w:type="dxa"/>
            <w:tcBorders>
              <w:top w:val="single" w:sz="8" w:space="0" w:color="4F81BD"/>
              <w:left w:val="single" w:sz="8" w:space="0" w:color="4F81BD"/>
              <w:bottom w:val="single" w:sz="8" w:space="0" w:color="4F81BD"/>
              <w:right w:val="nil"/>
            </w:tcBorders>
            <w:vAlign w:val="center"/>
          </w:tcPr>
          <w:p w14:paraId="19954E47"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4024</w:t>
            </w:r>
          </w:p>
        </w:tc>
        <w:tc>
          <w:tcPr>
            <w:tcW w:w="708" w:type="dxa"/>
            <w:tcBorders>
              <w:top w:val="single" w:sz="8" w:space="0" w:color="4F81BD"/>
              <w:left w:val="single" w:sz="8" w:space="0" w:color="4F81BD"/>
              <w:bottom w:val="single" w:sz="8" w:space="0" w:color="4F81BD"/>
              <w:right w:val="single" w:sz="8" w:space="0" w:color="4F81BD"/>
            </w:tcBorders>
            <w:vAlign w:val="center"/>
          </w:tcPr>
          <w:p w14:paraId="0FE8B810" w14:textId="77777777" w:rsidR="00666642" w:rsidRPr="008862C7"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3844</w:t>
            </w:r>
          </w:p>
        </w:tc>
        <w:tc>
          <w:tcPr>
            <w:tcW w:w="709" w:type="dxa"/>
            <w:tcBorders>
              <w:top w:val="single" w:sz="8" w:space="0" w:color="4F81BD"/>
              <w:left w:val="single" w:sz="8" w:space="0" w:color="4F81BD"/>
              <w:bottom w:val="single" w:sz="8" w:space="0" w:color="4F81BD"/>
            </w:tcBorders>
            <w:vAlign w:val="center"/>
          </w:tcPr>
          <w:p w14:paraId="6DE9EF1D"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4848</w:t>
            </w:r>
          </w:p>
        </w:tc>
        <w:tc>
          <w:tcPr>
            <w:tcW w:w="709" w:type="dxa"/>
            <w:tcBorders>
              <w:top w:val="single" w:sz="8" w:space="0" w:color="4F81BD"/>
              <w:left w:val="single" w:sz="8" w:space="0" w:color="4F81BD"/>
              <w:bottom w:val="single" w:sz="8" w:space="0" w:color="4F81BD"/>
            </w:tcBorders>
          </w:tcPr>
          <w:p w14:paraId="4287194E"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5211</w:t>
            </w:r>
          </w:p>
        </w:tc>
        <w:tc>
          <w:tcPr>
            <w:tcW w:w="709" w:type="dxa"/>
            <w:tcBorders>
              <w:top w:val="single" w:sz="8" w:space="0" w:color="4F81BD"/>
              <w:left w:val="single" w:sz="8" w:space="0" w:color="4F81BD"/>
              <w:bottom w:val="single" w:sz="8" w:space="0" w:color="4F81BD"/>
            </w:tcBorders>
          </w:tcPr>
          <w:p w14:paraId="53E2A338"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6092</w:t>
            </w:r>
          </w:p>
        </w:tc>
        <w:tc>
          <w:tcPr>
            <w:tcW w:w="708" w:type="dxa"/>
            <w:tcBorders>
              <w:top w:val="single" w:sz="8" w:space="0" w:color="4F81BD"/>
              <w:left w:val="single" w:sz="8" w:space="0" w:color="4F81BD"/>
              <w:bottom w:val="single" w:sz="8" w:space="0" w:color="4F81BD"/>
            </w:tcBorders>
          </w:tcPr>
          <w:p w14:paraId="389C8C09"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5846</w:t>
            </w:r>
          </w:p>
        </w:tc>
        <w:tc>
          <w:tcPr>
            <w:tcW w:w="709" w:type="dxa"/>
            <w:tcBorders>
              <w:top w:val="single" w:sz="8" w:space="0" w:color="4F81BD"/>
              <w:left w:val="single" w:sz="8" w:space="0" w:color="4F81BD"/>
              <w:bottom w:val="single" w:sz="8" w:space="0" w:color="4F81BD"/>
            </w:tcBorders>
          </w:tcPr>
          <w:p w14:paraId="68B5164D"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5290</w:t>
            </w:r>
          </w:p>
        </w:tc>
        <w:tc>
          <w:tcPr>
            <w:tcW w:w="1134" w:type="dxa"/>
            <w:tcBorders>
              <w:top w:val="single" w:sz="8" w:space="0" w:color="4F81BD"/>
              <w:left w:val="single" w:sz="8" w:space="0" w:color="4F81BD"/>
              <w:bottom w:val="single" w:sz="8" w:space="0" w:color="4F81BD"/>
            </w:tcBorders>
          </w:tcPr>
          <w:p w14:paraId="06256A6F" w14:textId="77777777" w:rsidR="00666642" w:rsidRPr="004D0708" w:rsidRDefault="00666642" w:rsidP="00842B42">
            <w:pPr>
              <w:jc w:val="righ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44786</w:t>
            </w:r>
          </w:p>
        </w:tc>
      </w:tr>
    </w:tbl>
    <w:p w14:paraId="56367A9D" w14:textId="77777777" w:rsidR="00666642" w:rsidRPr="00A34A52" w:rsidRDefault="00666642" w:rsidP="009945FC">
      <w:pPr>
        <w:pStyle w:val="Citt"/>
      </w:pPr>
      <w:r>
        <w:t>Zdroj: VDB ČSÚ (2020)</w:t>
      </w:r>
    </w:p>
    <w:p w14:paraId="030AABFC" w14:textId="77777777" w:rsidR="00666642" w:rsidRPr="004F5B72" w:rsidRDefault="00666642" w:rsidP="00666642">
      <w:pPr>
        <w:pStyle w:val="Nadpis2"/>
      </w:pPr>
      <w:bookmarkStart w:id="93" w:name="_Toc358733705"/>
      <w:bookmarkStart w:id="94" w:name="_Toc66210573"/>
      <w:r w:rsidRPr="004F5B72">
        <w:t>Shrnutí</w:t>
      </w:r>
      <w:bookmarkEnd w:id="93"/>
      <w:bookmarkEnd w:id="94"/>
    </w:p>
    <w:p w14:paraId="4B7498F2" w14:textId="77777777" w:rsidR="00666642" w:rsidRDefault="00666642" w:rsidP="00666642">
      <w:pPr>
        <w:pStyle w:val="Odstavecseseznamem"/>
        <w:numPr>
          <w:ilvl w:val="0"/>
          <w:numId w:val="5"/>
        </w:numPr>
        <w:ind w:left="567"/>
        <w:jc w:val="both"/>
      </w:pPr>
      <w:r>
        <w:t xml:space="preserve">MČ Praha 9 vykazuje dobrou úroveň vybavenosti technickou infrastrukturou, a to především z hlediska pokrytí území sítěmi technické infrastruktury. Nedostatky se mohou projevovat v kvalitě technické infrastruktury, </w:t>
      </w:r>
      <w:r w:rsidR="009F76FD">
        <w:t>zejména z hlediska technického stavu</w:t>
      </w:r>
      <w:r>
        <w:t xml:space="preserve"> rozvodů pitné vody v některých částech MČ Praha 9, ale také např. stavu plynovodní sítě. Nezanedbatelná je potřeba zvýšení efektivity sítě CZT za účelem snižování současných vysokých cen energie z CZT. </w:t>
      </w:r>
    </w:p>
    <w:p w14:paraId="531C50CF" w14:textId="77777777" w:rsidR="00666642" w:rsidRDefault="00666642" w:rsidP="00E605BE">
      <w:pPr>
        <w:pStyle w:val="Odstavecseseznamem"/>
        <w:numPr>
          <w:ilvl w:val="0"/>
          <w:numId w:val="5"/>
        </w:numPr>
        <w:ind w:left="567"/>
        <w:jc w:val="both"/>
      </w:pPr>
      <w:r>
        <w:t xml:space="preserve">K naplňování kapacit </w:t>
      </w:r>
      <w:r w:rsidR="009F76FD">
        <w:t xml:space="preserve">dochází v </w:t>
      </w:r>
      <w:r>
        <w:t xml:space="preserve">důsledku </w:t>
      </w:r>
      <w:r w:rsidR="009F76FD">
        <w:t>územního rozvoje v Praze i jejím zázemí</w:t>
      </w:r>
      <w:r>
        <w:t xml:space="preserve"> v případě kanalizačního systému a systému čištění odpadních vod. Řešením je </w:t>
      </w:r>
      <w:r w:rsidR="00490CC9">
        <w:t xml:space="preserve">mj. </w:t>
      </w:r>
      <w:r>
        <w:t>udržení přísunu inves</w:t>
      </w:r>
      <w:r w:rsidR="00E605BE">
        <w:t>tic do obnovy a rekonstrukcí.</w:t>
      </w:r>
      <w:r>
        <w:t xml:space="preserve"> </w:t>
      </w:r>
      <w:r w:rsidRPr="004F5B72">
        <w:t xml:space="preserve">Výzvou do budoucna je zajištění rezervních zdrojů výroby elektrické energie pro případ </w:t>
      </w:r>
      <w:proofErr w:type="spellStart"/>
      <w:r>
        <w:t>b</w:t>
      </w:r>
      <w:r w:rsidRPr="004F5B72">
        <w:t>lack-outů</w:t>
      </w:r>
      <w:proofErr w:type="spellEnd"/>
      <w:r w:rsidRPr="004F5B72">
        <w:t>.</w:t>
      </w:r>
    </w:p>
    <w:p w14:paraId="0054FE54" w14:textId="77777777" w:rsidR="00666642" w:rsidRDefault="00666642" w:rsidP="00E605BE">
      <w:pPr>
        <w:pStyle w:val="Odstavecseseznamem"/>
        <w:numPr>
          <w:ilvl w:val="0"/>
          <w:numId w:val="5"/>
        </w:numPr>
        <w:ind w:left="567"/>
        <w:jc w:val="both"/>
      </w:pPr>
      <w:r>
        <w:t xml:space="preserve">Přestože v MČ Praha 9 dominuje bydlení v bytových domech a v zástavbě panelových bytových domů žije polovina všech obyvatel MČ Praha 9, je situace v rámci jednotlivých čtvrtí MČ Praha 9 velmi různorodá. </w:t>
      </w:r>
      <w:r w:rsidR="00A1426C">
        <w:t>Je zde zastoupena jak starší bloková zástavba bytových domů (Vysočany)</w:t>
      </w:r>
      <w:r>
        <w:t xml:space="preserve">, </w:t>
      </w:r>
      <w:r w:rsidR="00A1426C">
        <w:t>tak celky vesnického charakteru</w:t>
      </w:r>
      <w:r>
        <w:t xml:space="preserve"> </w:t>
      </w:r>
      <w:r w:rsidR="00A1426C">
        <w:t>(</w:t>
      </w:r>
      <w:r>
        <w:t>Hrdlořez</w:t>
      </w:r>
      <w:r w:rsidR="00A1426C">
        <w:t>y, historické jádro</w:t>
      </w:r>
      <w:r>
        <w:t xml:space="preserve"> Střížkov</w:t>
      </w:r>
      <w:r w:rsidR="00A1426C">
        <w:t>a) tak zmíněná panelová sídliště a rozvíjející se moderní zástavba</w:t>
      </w:r>
      <w:r>
        <w:t>. V</w:t>
      </w:r>
      <w:r w:rsidRPr="004F5B72">
        <w:t xml:space="preserve"> důsledku dominance sídlištní zástavby </w:t>
      </w:r>
      <w:r>
        <w:t xml:space="preserve">vykazuje domovní i bytový fond </w:t>
      </w:r>
      <w:r w:rsidRPr="004F5B72">
        <w:t>velmi dobrou vybavenost</w:t>
      </w:r>
      <w:r>
        <w:t>.</w:t>
      </w:r>
    </w:p>
    <w:p w14:paraId="57AD89EC" w14:textId="77777777" w:rsidR="00666642" w:rsidRPr="004F5B72" w:rsidRDefault="00666642" w:rsidP="00666642">
      <w:pPr>
        <w:pStyle w:val="Odstavecseseznamem"/>
        <w:numPr>
          <w:ilvl w:val="0"/>
          <w:numId w:val="5"/>
        </w:numPr>
        <w:ind w:left="567"/>
        <w:jc w:val="both"/>
      </w:pPr>
      <w:r w:rsidRPr="004F5B72">
        <w:lastRenderedPageBreak/>
        <w:t>O</w:t>
      </w:r>
      <w:r>
        <w:t>d začátku tisíciletí je v </w:t>
      </w:r>
      <w:r w:rsidRPr="004F5B72">
        <w:t>MČ</w:t>
      </w:r>
      <w:r>
        <w:t xml:space="preserve"> Praha 9</w:t>
      </w:r>
      <w:r w:rsidRPr="004F5B72">
        <w:t xml:space="preserve"> </w:t>
      </w:r>
      <w:r>
        <w:t xml:space="preserve">realizována intenzivní </w:t>
      </w:r>
      <w:r w:rsidRPr="004F5B72">
        <w:t>bytov</w:t>
      </w:r>
      <w:r>
        <w:t>á</w:t>
      </w:r>
      <w:r w:rsidRPr="004F5B72">
        <w:t xml:space="preserve"> výstavb</w:t>
      </w:r>
      <w:r>
        <w:t xml:space="preserve">a v důsledku přítomnosti rozsáhlých </w:t>
      </w:r>
      <w:r w:rsidR="0041588B">
        <w:t>rozvojových ploch na průmyslových brownfieldech</w:t>
      </w:r>
      <w:r>
        <w:t>. V současných se</w:t>
      </w:r>
      <w:r w:rsidR="00BE1E9C">
        <w:t xml:space="preserve"> výstavba v MČ nachází</w:t>
      </w:r>
      <w:r>
        <w:t xml:space="preserve"> v nejvyšším bodě developerského boomu</w:t>
      </w:r>
      <w:r w:rsidR="00C178C8">
        <w:t>, do budoucna se</w:t>
      </w:r>
      <w:r>
        <w:t xml:space="preserve"> očekává postupné zmírnění intenzity</w:t>
      </w:r>
      <w:r w:rsidR="00C178C8">
        <w:t xml:space="preserve"> bytové výstavby</w:t>
      </w:r>
      <w:r>
        <w:t>.</w:t>
      </w:r>
      <w:r w:rsidRPr="004F5B72">
        <w:t xml:space="preserve"> </w:t>
      </w:r>
    </w:p>
    <w:p w14:paraId="3790FF6C" w14:textId="77777777" w:rsidR="00666642" w:rsidRPr="004F5B72" w:rsidRDefault="00666642" w:rsidP="00666642">
      <w:pPr>
        <w:pStyle w:val="Odstavecseseznamem"/>
        <w:ind w:left="567"/>
        <w:jc w:val="both"/>
      </w:pPr>
    </w:p>
    <w:p w14:paraId="50A3AE8C" w14:textId="77777777" w:rsidR="00666642" w:rsidRPr="00666642" w:rsidRDefault="00666642" w:rsidP="00666642"/>
    <w:p w14:paraId="326C024F" w14:textId="77777777" w:rsidR="008A25A8" w:rsidRDefault="008A25A8" w:rsidP="00942B52">
      <w:pPr>
        <w:pStyle w:val="Nadpis1"/>
      </w:pPr>
      <w:bookmarkStart w:id="95" w:name="_Toc66210574"/>
      <w:bookmarkStart w:id="96" w:name="_Toc358733706"/>
      <w:r w:rsidRPr="004F5B72">
        <w:lastRenderedPageBreak/>
        <w:t xml:space="preserve">Životní </w:t>
      </w:r>
      <w:r w:rsidR="004C3691">
        <w:t xml:space="preserve">a obytné </w:t>
      </w:r>
      <w:r w:rsidRPr="004F5B72">
        <w:t>prostředí</w:t>
      </w:r>
      <w:bookmarkEnd w:id="95"/>
      <w:r w:rsidRPr="004F5B72">
        <w:t xml:space="preserve"> </w:t>
      </w:r>
      <w:bookmarkEnd w:id="96"/>
    </w:p>
    <w:p w14:paraId="74A1552E" w14:textId="77777777" w:rsidR="0037678B" w:rsidRPr="004F5B72" w:rsidRDefault="0037678B" w:rsidP="0037678B">
      <w:r>
        <w:t xml:space="preserve">Kapitola je zaměřena na popis jednotlivých složek životního prostředí v MČ P9. Zdrojem dat pro zpracování této kapitoly jsou zejména </w:t>
      </w:r>
      <w:r w:rsidRPr="004F5B72">
        <w:t>Územně analytick</w:t>
      </w:r>
      <w:r>
        <w:t>é podklady</w:t>
      </w:r>
      <w:r w:rsidRPr="004F5B72">
        <w:t xml:space="preserve"> hl m. Prahy, Návrhu </w:t>
      </w:r>
      <w:r>
        <w:t>metropolitního</w:t>
      </w:r>
      <w:r w:rsidRPr="004F5B72">
        <w:t xml:space="preserve"> plánu hl. m. Prahy, data ČSÚ, ČHMÚ a další relevantní podklady. </w:t>
      </w:r>
    </w:p>
    <w:p w14:paraId="6C4DC6A9" w14:textId="77777777" w:rsidR="00467D22" w:rsidRPr="004F5B72" w:rsidRDefault="00362A7A" w:rsidP="00942B52">
      <w:pPr>
        <w:pStyle w:val="Nadpis2"/>
      </w:pPr>
      <w:bookmarkStart w:id="97" w:name="_Toc358733708"/>
      <w:bookmarkStart w:id="98" w:name="_Toc66210575"/>
      <w:r w:rsidRPr="004F5B72">
        <w:t>Stav životního prostředí</w:t>
      </w:r>
      <w:bookmarkEnd w:id="97"/>
      <w:bookmarkEnd w:id="98"/>
    </w:p>
    <w:p w14:paraId="7ECB3275" w14:textId="77777777" w:rsidR="00241522" w:rsidRPr="004F5B72" w:rsidRDefault="00375BF8" w:rsidP="00942B52">
      <w:pPr>
        <w:pStyle w:val="Nadpis4"/>
      </w:pPr>
      <w:r w:rsidRPr="004F5B72">
        <w:t>Ovzduší</w:t>
      </w:r>
    </w:p>
    <w:p w14:paraId="545BB674" w14:textId="77777777" w:rsidR="00BA7AB8" w:rsidRDefault="00BA7AB8" w:rsidP="00BA7AB8">
      <w:r w:rsidRPr="004F5B72">
        <w:t>Na kvalitu ovzduší má vliv produkce emisí místními i vzdálenějšími zdroji znečišťování ovzduší, z nichž se škodliviny dostávají nad</w:t>
      </w:r>
      <w:r w:rsidR="00214BB6">
        <w:t xml:space="preserve"> zájmové</w:t>
      </w:r>
      <w:r w:rsidRPr="004F5B72">
        <w:t xml:space="preserve"> území dálkovým přenosem. Dalším zásadním parametrem jsou rozptylové podmínky ovlivněné jednak počasím (při tlakových výších a bezvětří dochází ke zvýšení koncentrací škodlivin), jednak tvarem reliéfu (poloha v údolí zpravidla omezuje větrné proudění a rozptyl škodlivin). </w:t>
      </w:r>
      <w:r w:rsidRPr="00B46975">
        <w:t>Emise z vytápění domácností na území hl. m. Prahy vykazují z dlouhodobého hlediska pro většinu znečišťujících látek klesající trend, který souvisí zejména s mírnějšími zimními obdobími během posledních</w:t>
      </w:r>
      <w:r w:rsidR="0037678B">
        <w:t xml:space="preserve"> let a částečně i ob</w:t>
      </w:r>
      <w:r w:rsidRPr="00B46975">
        <w:t>měnou starých kotlů na pevná paliva za nové.</w:t>
      </w:r>
      <w:r w:rsidRPr="00B46975">
        <w:rPr>
          <w:b/>
          <w:color w:val="FF0000"/>
        </w:rPr>
        <w:t xml:space="preserve"> </w:t>
      </w:r>
      <w:r w:rsidRPr="00B46975">
        <w:t>(MHMP 2019)</w:t>
      </w:r>
      <w:r w:rsidR="0037678B">
        <w:t xml:space="preserve"> </w:t>
      </w:r>
    </w:p>
    <w:p w14:paraId="5D735508" w14:textId="77777777" w:rsidR="003B5FDC" w:rsidRDefault="00BA7AB8" w:rsidP="003B5FDC">
      <w:r w:rsidRPr="004F5B72">
        <w:t xml:space="preserve">Z celopražského hlediska jsou významnými znečišťovateli </w:t>
      </w:r>
      <w:r w:rsidR="003B5FDC" w:rsidRPr="003B5FDC">
        <w:t xml:space="preserve">Cementárna Radotín (Českomoravský cement, a. s.) a ZEVO Malešice (Pražské služby, a. s.). Jeden z dřívějších nejvýznamnějších </w:t>
      </w:r>
      <w:r w:rsidR="00BB64E3">
        <w:t xml:space="preserve">zdrojů Teplárna Malešice byl </w:t>
      </w:r>
      <w:r w:rsidR="003B5FDC" w:rsidRPr="003B5FDC">
        <w:t>v roce 2018 provozován pouze s kotly na spalování zemního plynu, čímž dochází ke značnému snížení celkových emisí evidovaných na území Prahy. (MHMP 2019)</w:t>
      </w:r>
      <w:r w:rsidR="00BB64E3" w:rsidRPr="00BB64E3">
        <w:t xml:space="preserve"> </w:t>
      </w:r>
      <w:r w:rsidR="00BB64E3" w:rsidRPr="004F5B72">
        <w:t>Podle údajů Integrovaného registru znečišťování (IRZ 20</w:t>
      </w:r>
      <w:r w:rsidR="00BB64E3">
        <w:t>20</w:t>
      </w:r>
      <w:r w:rsidR="00BB64E3" w:rsidRPr="004F5B72">
        <w:t>) se v</w:t>
      </w:r>
      <w:r w:rsidR="00BB64E3">
        <w:t> </w:t>
      </w:r>
      <w:r w:rsidR="00BB64E3" w:rsidRPr="004F5B72">
        <w:t>MČ</w:t>
      </w:r>
      <w:r w:rsidR="00BB64E3">
        <w:t xml:space="preserve"> P9 nenachází </w:t>
      </w:r>
      <w:r w:rsidR="00B33FEC">
        <w:t xml:space="preserve">velké a střední </w:t>
      </w:r>
      <w:r w:rsidR="00BB64E3">
        <w:t>stacionární zdroj</w:t>
      </w:r>
      <w:r w:rsidR="005551C3">
        <w:t>e</w:t>
      </w:r>
      <w:r w:rsidR="00BB64E3">
        <w:t xml:space="preserve"> znečišťování</w:t>
      </w:r>
      <w:r w:rsidR="008E27FC">
        <w:t xml:space="preserve"> ovzduší</w:t>
      </w:r>
      <w:r w:rsidR="00BB64E3">
        <w:t>.</w:t>
      </w:r>
    </w:p>
    <w:p w14:paraId="2C920C64" w14:textId="77777777" w:rsidR="003B5FDC" w:rsidRDefault="003B5FDC" w:rsidP="003B5FDC">
      <w:r w:rsidRPr="003B5FDC">
        <w:t xml:space="preserve">Výřez z ÚAP Prahy 2016 představuje </w:t>
      </w:r>
      <w:r w:rsidR="00E177FC">
        <w:fldChar w:fldCharType="begin"/>
      </w:r>
      <w:r w:rsidR="00F7221A">
        <w:instrText xml:space="preserve"> REF _Ref51272804 \h </w:instrText>
      </w:r>
      <w:r w:rsidR="00E177FC">
        <w:fldChar w:fldCharType="separate"/>
      </w:r>
      <w:r w:rsidR="000E567B" w:rsidRPr="004F5B72">
        <w:t xml:space="preserve">Obrázek </w:t>
      </w:r>
      <w:r w:rsidR="000E567B">
        <w:rPr>
          <w:noProof/>
        </w:rPr>
        <w:t>7</w:t>
      </w:r>
      <w:r w:rsidR="00E177FC">
        <w:fldChar w:fldCharType="end"/>
      </w:r>
      <w:r w:rsidR="00F7221A">
        <w:t>,</w:t>
      </w:r>
      <w:r w:rsidR="00E86EB5">
        <w:t xml:space="preserve"> </w:t>
      </w:r>
      <w:r w:rsidRPr="003B5FDC">
        <w:t>ve kterém je uvedeno rozprostření průměrných ročních koncentrací PM</w:t>
      </w:r>
      <w:r w:rsidRPr="003B5FDC">
        <w:rPr>
          <w:vertAlign w:val="subscript"/>
        </w:rPr>
        <w:t>10</w:t>
      </w:r>
      <w:r w:rsidRPr="003B5FDC">
        <w:t xml:space="preserve"> (částice polétavého prachu menší než 10 </w:t>
      </w:r>
      <w:proofErr w:type="spellStart"/>
      <w:r w:rsidRPr="003B5FDC">
        <w:t>μm</w:t>
      </w:r>
      <w:proofErr w:type="spellEnd"/>
      <w:r w:rsidRPr="003B5FDC">
        <w:t xml:space="preserve">), </w:t>
      </w:r>
      <w:r w:rsidR="005551C3">
        <w:t>tj.</w:t>
      </w:r>
      <w:r w:rsidRPr="003B5FDC">
        <w:t xml:space="preserve"> škodliviny, která je vhodným indikátorem kvality ovzduší, protože jeho koncentrace zpravidla indikují vliv spalovacích procesů jakožto primárního zdroje prašnosti i řady dalších škodlivin v ovzduší na kvalitu ovzduší (spolu s rozptylovými podmínkami a dálkovým přenosem). Kromě spalování je zdrojem PM</w:t>
      </w:r>
      <w:r w:rsidRPr="003B5FDC">
        <w:rPr>
          <w:vertAlign w:val="subscript"/>
        </w:rPr>
        <w:t>10</w:t>
      </w:r>
      <w:r w:rsidRPr="003B5FDC">
        <w:t xml:space="preserve"> v území také tzv. sekundární prašnost, tedy víření prachu (především) dopravními prostředky. Na území MČ P9 jsou podle uvedeného modelu zvýšené </w:t>
      </w:r>
      <w:r w:rsidRPr="00BB18EE">
        <w:t>koncentrace PM</w:t>
      </w:r>
      <w:r w:rsidRPr="00BB18EE">
        <w:rPr>
          <w:vertAlign w:val="subscript"/>
        </w:rPr>
        <w:t>10</w:t>
      </w:r>
      <w:r w:rsidRPr="00BB18EE">
        <w:t xml:space="preserve"> především v zóně území přiléhajícího </w:t>
      </w:r>
      <w:proofErr w:type="gramStart"/>
      <w:r w:rsidRPr="00BB18EE">
        <w:t>k</w:t>
      </w:r>
      <w:r w:rsidR="00BB18EE">
        <w:t> </w:t>
      </w:r>
      <w:r w:rsidR="001D78EB">
        <w:t xml:space="preserve"> úsekům</w:t>
      </w:r>
      <w:proofErr w:type="gramEnd"/>
      <w:r w:rsidR="001D78EB">
        <w:t xml:space="preserve"> kapacitních</w:t>
      </w:r>
      <w:r w:rsidR="00BB18EE">
        <w:t xml:space="preserve"> komunikací celoměstského </w:t>
      </w:r>
      <w:r w:rsidR="001D78EB">
        <w:t>významu</w:t>
      </w:r>
      <w:r w:rsidR="00BB18EE">
        <w:t>, tj. zejména komunikaci</w:t>
      </w:r>
      <w:r w:rsidR="008F4A8B" w:rsidRPr="00BB18EE">
        <w:t xml:space="preserve"> Kbelská</w:t>
      </w:r>
      <w:r w:rsidR="00853F0A">
        <w:t>, Prosecká, Vysočanská</w:t>
      </w:r>
      <w:r w:rsidR="00BB18EE">
        <w:t xml:space="preserve"> a Průmyslová</w:t>
      </w:r>
      <w:r w:rsidR="0087091C">
        <w:t xml:space="preserve"> (kde je nejvýznamnější ohnisko produkce</w:t>
      </w:r>
      <w:r w:rsidRPr="00BB18EE">
        <w:t xml:space="preserve"> PM</w:t>
      </w:r>
      <w:r w:rsidRPr="00BB18EE">
        <w:rPr>
          <w:vertAlign w:val="subscript"/>
        </w:rPr>
        <w:t>10</w:t>
      </w:r>
      <w:r w:rsidRPr="00BB18EE">
        <w:t xml:space="preserve"> a dalších škodlivin v území).</w:t>
      </w:r>
      <w:r w:rsidRPr="004F5B72">
        <w:t xml:space="preserve"> </w:t>
      </w:r>
      <w:r w:rsidR="005551C3">
        <w:t xml:space="preserve">Obdobná situace nastává i v případě </w:t>
      </w:r>
      <w:r w:rsidR="005551C3" w:rsidRPr="003B5FDC">
        <w:t>rozprostření průměrných ročních koncentrací</w:t>
      </w:r>
      <w:r w:rsidR="00BF3EE5">
        <w:t xml:space="preserve"> oxidu </w:t>
      </w:r>
      <w:proofErr w:type="gramStart"/>
      <w:r w:rsidR="00BF3EE5">
        <w:t>dusičitého -</w:t>
      </w:r>
      <w:r w:rsidR="005551C3" w:rsidRPr="003B5FDC">
        <w:t xml:space="preserve"> </w:t>
      </w:r>
      <w:r w:rsidR="005551C3">
        <w:t>NO</w:t>
      </w:r>
      <w:r w:rsidR="005551C3">
        <w:rPr>
          <w:vertAlign w:val="subscript"/>
        </w:rPr>
        <w:t>2</w:t>
      </w:r>
      <w:proofErr w:type="gramEnd"/>
      <w:r w:rsidR="007325AF" w:rsidRPr="007325AF">
        <w:t>,</w:t>
      </w:r>
      <w:r w:rsidR="007325AF">
        <w:t xml:space="preserve"> jehož primárním zdrojem je doprava</w:t>
      </w:r>
      <w:r w:rsidR="00F7221A">
        <w:t xml:space="preserve"> (</w:t>
      </w:r>
      <w:r w:rsidR="00E177FC">
        <w:fldChar w:fldCharType="begin"/>
      </w:r>
      <w:r w:rsidR="00F7221A">
        <w:instrText xml:space="preserve"> REF _Ref51272821 \h </w:instrText>
      </w:r>
      <w:r w:rsidR="00E177FC">
        <w:fldChar w:fldCharType="separate"/>
      </w:r>
      <w:r w:rsidR="000E567B" w:rsidRPr="004F5B72">
        <w:t xml:space="preserve">Obrázek </w:t>
      </w:r>
      <w:r w:rsidR="000E567B">
        <w:rPr>
          <w:noProof/>
        </w:rPr>
        <w:t>8</w:t>
      </w:r>
      <w:r w:rsidR="00E177FC">
        <w:fldChar w:fldCharType="end"/>
      </w:r>
      <w:r w:rsidR="00BF3EE5" w:rsidRPr="007325AF">
        <w:t>).</w:t>
      </w:r>
    </w:p>
    <w:p w14:paraId="79F23529" w14:textId="77777777" w:rsidR="0011040C" w:rsidRDefault="0011040C">
      <w:pPr>
        <w:jc w:val="left"/>
        <w:rPr>
          <w:b/>
          <w:bCs/>
          <w:color w:val="0066CC"/>
          <w:sz w:val="20"/>
        </w:rPr>
      </w:pPr>
      <w:r>
        <w:br w:type="page"/>
      </w:r>
    </w:p>
    <w:p w14:paraId="5BEE681E" w14:textId="5DB9A62C" w:rsidR="003B5FDC" w:rsidRDefault="003B5FDC" w:rsidP="003B5FDC">
      <w:pPr>
        <w:pStyle w:val="Titulek"/>
      </w:pPr>
      <w:bookmarkStart w:id="99" w:name="_Ref51272804"/>
      <w:bookmarkStart w:id="100" w:name="_Toc66210608"/>
      <w:r w:rsidRPr="004F5B72">
        <w:lastRenderedPageBreak/>
        <w:t xml:space="preserve">Obrázek </w:t>
      </w:r>
      <w:r w:rsidR="00E177FC">
        <w:fldChar w:fldCharType="begin"/>
      </w:r>
      <w:r w:rsidR="00296E51">
        <w:instrText xml:space="preserve"> SEQ Obrázek \* ARABIC </w:instrText>
      </w:r>
      <w:r w:rsidR="00E177FC">
        <w:fldChar w:fldCharType="separate"/>
      </w:r>
      <w:r w:rsidR="00A73E23">
        <w:rPr>
          <w:noProof/>
        </w:rPr>
        <w:t>8</w:t>
      </w:r>
      <w:r w:rsidR="00E177FC">
        <w:rPr>
          <w:noProof/>
        </w:rPr>
        <w:fldChar w:fldCharType="end"/>
      </w:r>
      <w:bookmarkEnd w:id="99"/>
      <w:r w:rsidRPr="004F5B72">
        <w:t xml:space="preserve"> Výřez mapy průměrných ročních koncentrací PM</w:t>
      </w:r>
      <w:r w:rsidRPr="004F5B72">
        <w:rPr>
          <w:vertAlign w:val="subscript"/>
        </w:rPr>
        <w:t>10</w:t>
      </w:r>
      <w:r w:rsidRPr="004F5B72">
        <w:t xml:space="preserve"> z ÚAP HMP 201</w:t>
      </w:r>
      <w:r>
        <w:t>6</w:t>
      </w:r>
      <w:bookmarkEnd w:id="100"/>
      <w:r>
        <w:t xml:space="preserve"> </w:t>
      </w:r>
    </w:p>
    <w:p w14:paraId="641D3B69" w14:textId="77777777" w:rsidR="0003246C" w:rsidRPr="0003246C" w:rsidRDefault="008F4A8B" w:rsidP="008F4A8B">
      <w:pPr>
        <w:spacing w:after="0"/>
      </w:pPr>
      <w:r>
        <w:rPr>
          <w:noProof/>
          <w:lang w:eastAsia="cs-CZ"/>
        </w:rPr>
        <w:drawing>
          <wp:anchor distT="0" distB="0" distL="114300" distR="114300" simplePos="0" relativeHeight="251655168" behindDoc="0" locked="0" layoutInCell="1" allowOverlap="1" wp14:anchorId="62DC578D" wp14:editId="0DA8753F">
            <wp:simplePos x="0" y="0"/>
            <wp:positionH relativeFrom="column">
              <wp:posOffset>3896360</wp:posOffset>
            </wp:positionH>
            <wp:positionV relativeFrom="paragraph">
              <wp:posOffset>2479040</wp:posOffset>
            </wp:positionV>
            <wp:extent cx="1962150" cy="1130935"/>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r="10823"/>
                    <a:stretch/>
                  </pic:blipFill>
                  <pic:spPr bwMode="auto">
                    <a:xfrm>
                      <a:off x="0" y="0"/>
                      <a:ext cx="1962150" cy="1130935"/>
                    </a:xfrm>
                    <a:prstGeom prst="rect">
                      <a:avLst/>
                    </a:prstGeom>
                    <a:ln>
                      <a:noFill/>
                    </a:ln>
                    <a:extLst>
                      <a:ext uri="{53640926-AAD7-44D8-BBD7-CCE9431645EC}">
                        <a14:shadowObscured xmlns:a14="http://schemas.microsoft.com/office/drawing/2010/main"/>
                      </a:ext>
                    </a:extLst>
                  </pic:spPr>
                </pic:pic>
              </a:graphicData>
            </a:graphic>
          </wp:anchor>
        </w:drawing>
      </w:r>
      <w:r w:rsidR="0003246C">
        <w:rPr>
          <w:noProof/>
          <w:lang w:eastAsia="cs-CZ"/>
        </w:rPr>
        <w:drawing>
          <wp:inline distT="0" distB="0" distL="0" distR="0" wp14:anchorId="3796C1F5" wp14:editId="12A6A6E7">
            <wp:extent cx="3898900" cy="3603848"/>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898900" cy="3603848"/>
                    </a:xfrm>
                    <a:prstGeom prst="rect">
                      <a:avLst/>
                    </a:prstGeom>
                  </pic:spPr>
                </pic:pic>
              </a:graphicData>
            </a:graphic>
          </wp:inline>
        </w:drawing>
      </w:r>
    </w:p>
    <w:p w14:paraId="507D164B" w14:textId="77777777" w:rsidR="003B5FDC" w:rsidRPr="008F4A8B" w:rsidRDefault="003B5FDC" w:rsidP="00BA7AB8">
      <w:pPr>
        <w:rPr>
          <w:sz w:val="20"/>
        </w:rPr>
      </w:pPr>
      <w:r w:rsidRPr="008F4A8B">
        <w:rPr>
          <w:sz w:val="20"/>
        </w:rPr>
        <w:t>Zdroj: Upraveno z ÚAP HMP 2016</w:t>
      </w:r>
    </w:p>
    <w:p w14:paraId="69CD0B58" w14:textId="7E35F668" w:rsidR="008F4A8B" w:rsidRDefault="008F4A8B" w:rsidP="008F4A8B">
      <w:pPr>
        <w:pStyle w:val="Titulek"/>
      </w:pPr>
      <w:bookmarkStart w:id="101" w:name="_Ref51272821"/>
      <w:bookmarkStart w:id="102" w:name="_Toc66210609"/>
      <w:r w:rsidRPr="004F5B72">
        <w:t xml:space="preserve">Obrázek </w:t>
      </w:r>
      <w:r w:rsidR="00E177FC">
        <w:fldChar w:fldCharType="begin"/>
      </w:r>
      <w:r w:rsidR="00296E51">
        <w:instrText xml:space="preserve"> SEQ Obrázek \* ARABIC </w:instrText>
      </w:r>
      <w:r w:rsidR="00E177FC">
        <w:fldChar w:fldCharType="separate"/>
      </w:r>
      <w:r w:rsidR="00A73E23">
        <w:rPr>
          <w:noProof/>
        </w:rPr>
        <w:t>9</w:t>
      </w:r>
      <w:r w:rsidR="00E177FC">
        <w:rPr>
          <w:noProof/>
        </w:rPr>
        <w:fldChar w:fldCharType="end"/>
      </w:r>
      <w:bookmarkEnd w:id="101"/>
      <w:r w:rsidRPr="004F5B72">
        <w:t xml:space="preserve"> Výřez mapy průměrných </w:t>
      </w:r>
      <w:r w:rsidR="00987404">
        <w:rPr>
          <w:noProof/>
          <w:lang w:eastAsia="cs-CZ"/>
        </w:rPr>
        <w:drawing>
          <wp:anchor distT="0" distB="0" distL="114300" distR="114300" simplePos="0" relativeHeight="251663360" behindDoc="0" locked="0" layoutInCell="1" allowOverlap="1" wp14:anchorId="4712F888" wp14:editId="1E5D9FCF">
            <wp:simplePos x="0" y="0"/>
            <wp:positionH relativeFrom="column">
              <wp:posOffset>3958871</wp:posOffset>
            </wp:positionH>
            <wp:positionV relativeFrom="paragraph">
              <wp:posOffset>2644140</wp:posOffset>
            </wp:positionV>
            <wp:extent cx="1805940" cy="1584960"/>
            <wp:effectExtent l="0" t="0" r="381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5940" cy="1584960"/>
                    </a:xfrm>
                    <a:prstGeom prst="rect">
                      <a:avLst/>
                    </a:prstGeom>
                  </pic:spPr>
                </pic:pic>
              </a:graphicData>
            </a:graphic>
          </wp:anchor>
        </w:drawing>
      </w:r>
      <w:r w:rsidR="00987404">
        <w:rPr>
          <w:noProof/>
          <w:lang w:eastAsia="cs-CZ"/>
        </w:rPr>
        <w:t xml:space="preserve"> </w:t>
      </w:r>
      <w:r>
        <w:rPr>
          <w:noProof/>
          <w:lang w:eastAsia="cs-CZ"/>
        </w:rPr>
        <w:t>ročních</w:t>
      </w:r>
      <w:r w:rsidR="00987404">
        <w:rPr>
          <w:noProof/>
          <w:lang w:eastAsia="cs-CZ"/>
        </w:rPr>
        <w:t xml:space="preserve"> koncentrac</w:t>
      </w:r>
      <w:r>
        <w:rPr>
          <w:noProof/>
          <w:lang w:eastAsia="cs-CZ"/>
        </w:rPr>
        <w:t>í</w:t>
      </w:r>
      <w:r w:rsidR="00987404">
        <w:rPr>
          <w:noProof/>
          <w:lang w:eastAsia="cs-CZ"/>
        </w:rPr>
        <w:t xml:space="preserve"> NO</w:t>
      </w:r>
      <w:r w:rsidR="00987404" w:rsidRPr="008F4A8B">
        <w:rPr>
          <w:noProof/>
          <w:vertAlign w:val="subscript"/>
          <w:lang w:eastAsia="cs-CZ"/>
        </w:rPr>
        <w:t>2</w:t>
      </w:r>
      <w:r>
        <w:rPr>
          <w:noProof/>
          <w:lang w:eastAsia="cs-CZ"/>
        </w:rPr>
        <w:t xml:space="preserve"> </w:t>
      </w:r>
      <w:r w:rsidRPr="004F5B72">
        <w:t>z ÚAP HMP 201</w:t>
      </w:r>
      <w:r>
        <w:t>6</w:t>
      </w:r>
      <w:bookmarkEnd w:id="102"/>
      <w:r>
        <w:t xml:space="preserve"> </w:t>
      </w:r>
    </w:p>
    <w:p w14:paraId="7A390F79" w14:textId="77777777" w:rsidR="00987404" w:rsidRDefault="00987404" w:rsidP="008F4A8B">
      <w:pPr>
        <w:spacing w:after="0"/>
        <w:jc w:val="left"/>
        <w:rPr>
          <w:noProof/>
          <w:lang w:eastAsia="cs-CZ"/>
        </w:rPr>
      </w:pPr>
      <w:r>
        <w:rPr>
          <w:noProof/>
          <w:lang w:eastAsia="cs-CZ"/>
        </w:rPr>
        <w:drawing>
          <wp:inline distT="0" distB="0" distL="0" distR="0" wp14:anchorId="3A9718B1" wp14:editId="08C886A8">
            <wp:extent cx="5760720" cy="404444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720" cy="4044443"/>
                    </a:xfrm>
                    <a:prstGeom prst="rect">
                      <a:avLst/>
                    </a:prstGeom>
                  </pic:spPr>
                </pic:pic>
              </a:graphicData>
            </a:graphic>
          </wp:inline>
        </w:drawing>
      </w:r>
    </w:p>
    <w:p w14:paraId="7A13935C" w14:textId="77777777" w:rsidR="00987404" w:rsidRPr="008F4A8B" w:rsidRDefault="00987404" w:rsidP="00987404">
      <w:pPr>
        <w:rPr>
          <w:sz w:val="20"/>
        </w:rPr>
      </w:pPr>
      <w:r w:rsidRPr="008F4A8B">
        <w:rPr>
          <w:sz w:val="20"/>
        </w:rPr>
        <w:t>Zdroj: Mapový portál Hl. m. Prahy</w:t>
      </w:r>
      <w:r w:rsidR="00F7221A">
        <w:rPr>
          <w:sz w:val="20"/>
        </w:rPr>
        <w:t xml:space="preserve"> (2020)</w:t>
      </w:r>
    </w:p>
    <w:p w14:paraId="5C091ABE" w14:textId="77777777" w:rsidR="00BA7AB8" w:rsidRDefault="00BA7AB8" w:rsidP="00BA7AB8">
      <w:r w:rsidRPr="004F5B72">
        <w:lastRenderedPageBreak/>
        <w:t>Na produkci</w:t>
      </w:r>
      <w:r w:rsidR="008A0C59">
        <w:t xml:space="preserve"> emisí škodlivin na území MČ P</w:t>
      </w:r>
      <w:r w:rsidR="003B5FDC">
        <w:t>9</w:t>
      </w:r>
      <w:r w:rsidR="007325AF">
        <w:t xml:space="preserve"> a v jejím blízkém okolí se </w:t>
      </w:r>
      <w:r w:rsidRPr="004F5B72">
        <w:t xml:space="preserve">tak </w:t>
      </w:r>
      <w:r w:rsidR="007325AF">
        <w:t>podílí zejména</w:t>
      </w:r>
      <w:r>
        <w:t xml:space="preserve"> </w:t>
      </w:r>
      <w:r w:rsidRPr="004F5B72">
        <w:t>mobilní zdroje znečišťování ovzduší (doprava, především automobilová</w:t>
      </w:r>
      <w:r>
        <w:t xml:space="preserve"> vzhledem k poloze MČ </w:t>
      </w:r>
      <w:r w:rsidR="003B5FDC">
        <w:t xml:space="preserve">u </w:t>
      </w:r>
      <w:r w:rsidR="008F4A8B">
        <w:t>významných dopravních tahů</w:t>
      </w:r>
      <w:r w:rsidRPr="004F5B72">
        <w:t xml:space="preserve">) a v určité míře i malé stacionární zdroje znečišťování ovzduší (vytápění domácností). </w:t>
      </w:r>
      <w:r>
        <w:t>I</w:t>
      </w:r>
      <w:r w:rsidRPr="004F5B72">
        <w:t>ntenzity automobilové dopravy jsou na páteřních komunikacích v území velmi vysoké a automobilová doprava tak výraznou měrou (negativně) ovlivňuje kvalitu ovzduší</w:t>
      </w:r>
      <w:r>
        <w:t>.</w:t>
      </w:r>
    </w:p>
    <w:p w14:paraId="6453E1A2" w14:textId="77777777" w:rsidR="00241522" w:rsidRPr="004F5B72" w:rsidRDefault="00626AB9" w:rsidP="00942B52">
      <w:pPr>
        <w:pStyle w:val="Nadpis4"/>
      </w:pPr>
      <w:r w:rsidRPr="004F5B72">
        <w:t>Hluk</w:t>
      </w:r>
    </w:p>
    <w:p w14:paraId="0103F24D" w14:textId="77777777" w:rsidR="003B5FDC" w:rsidRDefault="004555E7" w:rsidP="003B5FDC">
      <w:r w:rsidRPr="00431D35">
        <w:t xml:space="preserve">Praha je z akustického hlediska nejzatíženějším regionem z celé České republiky. </w:t>
      </w:r>
      <w:r w:rsidR="003B5FDC" w:rsidRPr="00431D35">
        <w:t xml:space="preserve">Nejvýznamnějším zdrojem hluku </w:t>
      </w:r>
      <w:r>
        <w:t xml:space="preserve">v MČ P9 </w:t>
      </w:r>
      <w:r w:rsidR="003B5FDC" w:rsidRPr="00431D35">
        <w:t xml:space="preserve">jsou zejména pozemní komunikace s automobilovým provozem a železnice. </w:t>
      </w:r>
      <w:r w:rsidR="0009122F">
        <w:t xml:space="preserve">Částečně je zdrojem hluku letecká doprava. </w:t>
      </w:r>
      <w:r w:rsidR="003B5FDC" w:rsidRPr="004F5B72">
        <w:t>Podle ÚAP HMP 201</w:t>
      </w:r>
      <w:r w:rsidR="003B5FDC">
        <w:t>6</w:t>
      </w:r>
      <w:r w:rsidR="00D243E7">
        <w:rPr>
          <w:rStyle w:val="Znakapoznpodarou"/>
        </w:rPr>
        <w:footnoteReference w:id="13"/>
      </w:r>
      <w:r w:rsidR="003B5FDC" w:rsidRPr="004F5B72">
        <w:t xml:space="preserve"> jsou nadlimitní hlukové zátěži v nočních hodinách vystaveny některé rezidenční objekty</w:t>
      </w:r>
      <w:r w:rsidR="0009122F">
        <w:t>, jak ukazuje o</w:t>
      </w:r>
      <w:r w:rsidR="003B5FDC">
        <w:t>brázek 5. Řešením jsou kompenzační protihluková opatřen</w:t>
      </w:r>
      <w:r w:rsidR="00A939E3">
        <w:t>í (tichý asfalt, protihlukové stěny</w:t>
      </w:r>
      <w:r w:rsidR="007917F9">
        <w:t xml:space="preserve">, valy, pásy ochranné </w:t>
      </w:r>
      <w:proofErr w:type="gramStart"/>
      <w:r w:rsidR="007917F9">
        <w:t>zeleně,</w:t>
      </w:r>
      <w:proofErr w:type="gramEnd"/>
      <w:r w:rsidR="007917F9">
        <w:t xml:space="preserve"> apod.</w:t>
      </w:r>
      <w:r w:rsidR="003B5FDC">
        <w:t xml:space="preserve">). </w:t>
      </w:r>
    </w:p>
    <w:p w14:paraId="0F731D69" w14:textId="1C0A32F2" w:rsidR="003B5FDC" w:rsidRDefault="003B5FDC" w:rsidP="003B5FDC">
      <w:pPr>
        <w:pStyle w:val="Titulek"/>
      </w:pPr>
      <w:bookmarkStart w:id="103" w:name="_Toc40953602"/>
      <w:bookmarkStart w:id="104" w:name="_Toc66210610"/>
      <w:r w:rsidRPr="004F5B72">
        <w:t xml:space="preserve">Obrázek </w:t>
      </w:r>
      <w:r w:rsidR="00E177FC">
        <w:fldChar w:fldCharType="begin"/>
      </w:r>
      <w:r w:rsidR="00296E51">
        <w:instrText xml:space="preserve"> SEQ Obrázek \* ARABIC </w:instrText>
      </w:r>
      <w:r w:rsidR="00E177FC">
        <w:fldChar w:fldCharType="separate"/>
      </w:r>
      <w:r w:rsidR="00A73E23">
        <w:rPr>
          <w:noProof/>
        </w:rPr>
        <w:t>10</w:t>
      </w:r>
      <w:r w:rsidR="00E177FC">
        <w:rPr>
          <w:noProof/>
        </w:rPr>
        <w:fldChar w:fldCharType="end"/>
      </w:r>
      <w:r w:rsidRPr="004F5B72">
        <w:t xml:space="preserve"> Výřez mapy noční hladiny hlukové zátěže z ÚAP HMP 201</w:t>
      </w:r>
      <w:bookmarkEnd w:id="103"/>
      <w:r>
        <w:t>6</w:t>
      </w:r>
      <w:bookmarkEnd w:id="104"/>
    </w:p>
    <w:p w14:paraId="4E3C09C8" w14:textId="77777777" w:rsidR="005E2CAF" w:rsidRPr="005E2CAF" w:rsidRDefault="005E2CAF" w:rsidP="006B3F61">
      <w:pPr>
        <w:spacing w:after="0"/>
      </w:pPr>
      <w:r>
        <w:rPr>
          <w:noProof/>
          <w:lang w:eastAsia="cs-CZ"/>
        </w:rPr>
        <w:drawing>
          <wp:anchor distT="0" distB="0" distL="114300" distR="114300" simplePos="0" relativeHeight="251659264" behindDoc="0" locked="0" layoutInCell="1" allowOverlap="1" wp14:anchorId="436D6C1B" wp14:editId="0FE28A94">
            <wp:simplePos x="0" y="0"/>
            <wp:positionH relativeFrom="column">
              <wp:posOffset>3518048</wp:posOffset>
            </wp:positionH>
            <wp:positionV relativeFrom="paragraph">
              <wp:posOffset>3099746</wp:posOffset>
            </wp:positionV>
            <wp:extent cx="1153617" cy="1511788"/>
            <wp:effectExtent l="0" t="0" r="889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r="42935"/>
                    <a:stretch/>
                  </pic:blipFill>
                  <pic:spPr bwMode="auto">
                    <a:xfrm>
                      <a:off x="0" y="0"/>
                      <a:ext cx="1154385" cy="1512794"/>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cs-CZ"/>
        </w:rPr>
        <w:drawing>
          <wp:inline distT="0" distB="0" distL="0" distR="0" wp14:anchorId="4211B647" wp14:editId="00EAF9B1">
            <wp:extent cx="4673600" cy="4619256"/>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673600" cy="4619256"/>
                    </a:xfrm>
                    <a:prstGeom prst="rect">
                      <a:avLst/>
                    </a:prstGeom>
                  </pic:spPr>
                </pic:pic>
              </a:graphicData>
            </a:graphic>
          </wp:inline>
        </w:drawing>
      </w:r>
    </w:p>
    <w:p w14:paraId="70500B51" w14:textId="77777777" w:rsidR="003B5FDC" w:rsidRPr="004F5B72" w:rsidRDefault="003B5FDC" w:rsidP="003B5FDC">
      <w:pPr>
        <w:tabs>
          <w:tab w:val="left" w:pos="6663"/>
        </w:tabs>
      </w:pPr>
      <w:r w:rsidRPr="004F5B72">
        <w:t xml:space="preserve">Zdroj: Upraveno z </w:t>
      </w:r>
      <w:r>
        <w:t>ÚAP HMP 2016</w:t>
      </w:r>
    </w:p>
    <w:p w14:paraId="49CF19DC" w14:textId="77777777" w:rsidR="001D31F3" w:rsidRDefault="001D31F3">
      <w:pPr>
        <w:jc w:val="left"/>
        <w:rPr>
          <w:rFonts w:eastAsiaTheme="majorEastAsia" w:cstheme="majorBidi"/>
          <w:b/>
          <w:bCs/>
          <w:iCs/>
          <w:color w:val="0066CC"/>
          <w:sz w:val="24"/>
          <w:u w:val="single"/>
        </w:rPr>
      </w:pPr>
      <w:r>
        <w:br w:type="page"/>
      </w:r>
    </w:p>
    <w:p w14:paraId="291FFB71" w14:textId="77777777" w:rsidR="000B261B" w:rsidRDefault="000B261B" w:rsidP="000B261B">
      <w:pPr>
        <w:pStyle w:val="Nadpis4"/>
      </w:pPr>
      <w:r w:rsidRPr="004F5B72">
        <w:lastRenderedPageBreak/>
        <w:t>Voda</w:t>
      </w:r>
    </w:p>
    <w:p w14:paraId="4AFDF4D1" w14:textId="77777777" w:rsidR="00645431" w:rsidRPr="004F5B72" w:rsidRDefault="00645431" w:rsidP="00472A9A">
      <w:pPr>
        <w:spacing w:after="0"/>
      </w:pPr>
      <w:r>
        <w:t>V zájmovém území se nachází řada vodní</w:t>
      </w:r>
      <w:r w:rsidR="007325AF">
        <w:t xml:space="preserve">ch nádrží (rybníky Hořejší, </w:t>
      </w:r>
      <w:proofErr w:type="spellStart"/>
      <w:r w:rsidR="007325AF">
        <w:t>Poli</w:t>
      </w:r>
      <w:r>
        <w:t>fkův</w:t>
      </w:r>
      <w:proofErr w:type="spellEnd"/>
      <w:r>
        <w:t xml:space="preserve">, Zahrádky, Prosecký). </w:t>
      </w:r>
      <w:r w:rsidR="00A939E3">
        <w:t>Napříč ú</w:t>
      </w:r>
      <w:r w:rsidR="000B261B" w:rsidRPr="000B261B">
        <w:t xml:space="preserve">zemím Městské části Prahy 9 </w:t>
      </w:r>
      <w:r w:rsidR="009E77AD">
        <w:t xml:space="preserve">(v délce 9 km) </w:t>
      </w:r>
      <w:r w:rsidR="000B261B" w:rsidRPr="000B261B">
        <w:t xml:space="preserve">protéká od východu k západu říčka Rokytka, která </w:t>
      </w:r>
      <w:r w:rsidR="009E77AD">
        <w:t xml:space="preserve">vstupuje na území MČ P9 u silničního přemostění ulice Průmyslová v Hloubětíně. Několikakilometrovou zákrutou až přes Hrdlořezy obtéká vrch Smetanka a teče podél Hořejšího rybníka za Teslou Hloubětín. Za ním podtéká u tramvajové smyčky Nový Hloubětín Poděbradskou ulici a pokračuje středem Vysočan, mezi oběma souběžnými vysočanskými tramvajovými tratěmi. Před Vysočanskou poliklinikou podtéká pod Sokolovskou ulici a dále teče kolem parku </w:t>
      </w:r>
      <w:proofErr w:type="spellStart"/>
      <w:r w:rsidR="009E77AD">
        <w:t>Podvinní</w:t>
      </w:r>
      <w:proofErr w:type="spellEnd"/>
      <w:r w:rsidR="009E77AD">
        <w:t xml:space="preserve"> a usedlosti Kolčavka (za ní podtéká silnici</w:t>
      </w:r>
      <w:r w:rsidR="00044C0D">
        <w:t xml:space="preserve"> </w:t>
      </w:r>
      <w:r w:rsidR="009E77AD">
        <w:t>a dvě železniční tratě)</w:t>
      </w:r>
      <w:r w:rsidR="00044C0D">
        <w:t>,</w:t>
      </w:r>
      <w:r w:rsidR="009E77AD">
        <w:t xml:space="preserve"> kde MČ Praha 9 definitivně opouští a směřuje k centru Libně.</w:t>
      </w:r>
      <w:r w:rsidR="00044C0D">
        <w:t xml:space="preserve"> </w:t>
      </w:r>
      <w:r w:rsidR="009E77AD">
        <w:t xml:space="preserve">Rokytka byla ve 20. století významně regulována – došlo </w:t>
      </w:r>
      <w:r w:rsidR="009E77AD" w:rsidRPr="009E77AD">
        <w:t xml:space="preserve">k napřímení, prohloubení a </w:t>
      </w:r>
      <w:r w:rsidR="00754BE0">
        <w:t xml:space="preserve">zpevnění </w:t>
      </w:r>
      <w:r w:rsidR="009E77AD" w:rsidRPr="009E77AD">
        <w:t>jejího koryta od Libně po Hloubětín.</w:t>
      </w:r>
      <w:r w:rsidR="009E77AD">
        <w:t xml:space="preserve"> V posledních letech je snahou kanalizovaný tok vrátit přírodě – do přirozeného stavu.  </w:t>
      </w:r>
      <w:r w:rsidR="00044C0D">
        <w:t>Pro tento vodní tok je také stanoveno záplavové území.</w:t>
      </w:r>
      <w:r>
        <w:t xml:space="preserve"> Zejména </w:t>
      </w:r>
      <w:r w:rsidR="00EF3763">
        <w:t xml:space="preserve">v </w:t>
      </w:r>
      <w:r>
        <w:t xml:space="preserve">okolí Libně je riziko povodní největší. Z tohoto důvodu byla v posledních letech budována protipovodňová opatření v okolí Rokytky, např. formou zvyšování </w:t>
      </w:r>
      <w:r w:rsidR="00EF3763">
        <w:t>plochy</w:t>
      </w:r>
      <w:r>
        <w:t xml:space="preserve"> </w:t>
      </w:r>
      <w:proofErr w:type="spellStart"/>
      <w:r>
        <w:t>rozlivových</w:t>
      </w:r>
      <w:proofErr w:type="spellEnd"/>
      <w:r>
        <w:t xml:space="preserve"> zón. Snahou je realizovat taková opatření, která jednak budou poskytovat ochranu proti</w:t>
      </w:r>
      <w:r w:rsidR="00472A9A">
        <w:t xml:space="preserve"> povodním</w:t>
      </w:r>
      <w:r w:rsidRPr="00645431">
        <w:t xml:space="preserve">, </w:t>
      </w:r>
      <w:r>
        <w:t>jednak</w:t>
      </w:r>
      <w:r w:rsidRPr="00645431">
        <w:t xml:space="preserve"> zadržovat vodu v obdobích sucha.</w:t>
      </w:r>
      <w:r w:rsidRPr="00472A9A">
        <w:t> </w:t>
      </w:r>
      <w:r w:rsidRPr="004F5B72">
        <w:t xml:space="preserve">Vzhledem k rizikům souvisejícím s klimatickými změnami je tedy vhodné podporovat opatření směřující k zadržování vody v krajině a efektivnějšímu hospodaření se srážkovými vodami (a to jak ze strany MČ, tak ze strany domácností), aby byl v MČ dostatek užitkové vody pro případ dlouhotrvajícího sucha.  Vhodným opařením je např. budování dešťových nádrží v areálech veřejných objektů se záměrem využívání akumulované vody např. k zalévání či využívání jako užitkové vody v objektech veřejné občanské vybavenosti a realizace přírodě blízkých opatření ke zvyšování retenčních schopností krajiny (revitalizace potoků, zakládání bezodtokých jímek, mokřad a </w:t>
      </w:r>
      <w:proofErr w:type="gramStart"/>
      <w:r w:rsidRPr="004F5B72">
        <w:t>tůní,</w:t>
      </w:r>
      <w:proofErr w:type="gramEnd"/>
      <w:r w:rsidRPr="004F5B72">
        <w:t xml:space="preserve"> apod.).</w:t>
      </w:r>
    </w:p>
    <w:p w14:paraId="0BA5DCCE" w14:textId="77777777" w:rsidR="000B261B" w:rsidRDefault="000B261B" w:rsidP="000B261B">
      <w:pPr>
        <w:pStyle w:val="Nadpis4"/>
      </w:pPr>
      <w:r w:rsidRPr="004F5B72">
        <w:t>Staré ekologické zátěže</w:t>
      </w:r>
    </w:p>
    <w:p w14:paraId="75148D5F" w14:textId="77777777" w:rsidR="00C06496" w:rsidRDefault="000B261B" w:rsidP="000B261B">
      <w:r>
        <w:t>Na území MČ P9 se nachází několik lokalit, které byly vyhodnoceny jako potenciální nebezpečí pro životní prostředí</w:t>
      </w:r>
      <w:r w:rsidR="005148F7">
        <w:t xml:space="preserve"> (tzv. staré ekologické zátěže). </w:t>
      </w:r>
      <w:r w:rsidR="00215F46">
        <w:t xml:space="preserve">V prvé řadě se jedná </w:t>
      </w:r>
      <w:r w:rsidR="005148F7">
        <w:t xml:space="preserve">o areál bývalé společnosti Barvy </w:t>
      </w:r>
      <w:proofErr w:type="spellStart"/>
      <w:r w:rsidR="005148F7">
        <w:t>Tebas</w:t>
      </w:r>
      <w:proofErr w:type="spellEnd"/>
      <w:r w:rsidR="005148F7">
        <w:t xml:space="preserve"> s.r.o.</w:t>
      </w:r>
      <w:r w:rsidR="00215F46">
        <w:t xml:space="preserve"> (stávajícím majitelem je CENTRAL Group Poděbradská s.r.o.)</w:t>
      </w:r>
      <w:r w:rsidR="005148F7">
        <w:t xml:space="preserve">, který leží cca 300 m jižně od Rokytky v průmyslové zóně. </w:t>
      </w:r>
      <w:r w:rsidR="00215F46">
        <w:t>V lokalitě bylo</w:t>
      </w:r>
      <w:r w:rsidR="00215F46" w:rsidRPr="00215F46">
        <w:t xml:space="preserve"> podle SEKM (20</w:t>
      </w:r>
      <w:r w:rsidR="00215F46">
        <w:t>20</w:t>
      </w:r>
      <w:r w:rsidR="00215F46" w:rsidRPr="00215F46">
        <w:t>) zjištěn</w:t>
      </w:r>
      <w:r w:rsidR="00215F46">
        <w:t>o</w:t>
      </w:r>
      <w:r w:rsidR="00215F46" w:rsidRPr="00215F46">
        <w:t xml:space="preserve"> </w:t>
      </w:r>
      <w:r w:rsidR="005148F7" w:rsidRPr="005148F7">
        <w:t>extrémní znečištění zemin a přítomnost volné fáze na hladině podzemní vody</w:t>
      </w:r>
      <w:r w:rsidR="00937030">
        <w:t xml:space="preserve"> a byla navržena nápravná opatření</w:t>
      </w:r>
      <w:r w:rsidR="00215F46">
        <w:t xml:space="preserve"> a vypracován sanační projekt v r. 2019</w:t>
      </w:r>
      <w:r w:rsidR="00937030">
        <w:t>, kter</w:t>
      </w:r>
      <w:r w:rsidR="00215F46">
        <w:t>ý</w:t>
      </w:r>
      <w:r w:rsidR="00937030">
        <w:t xml:space="preserve"> </w:t>
      </w:r>
      <w:r w:rsidR="00215F46">
        <w:t>však nebyl</w:t>
      </w:r>
      <w:r w:rsidR="00937030">
        <w:t xml:space="preserve"> doposud zahájen</w:t>
      </w:r>
      <w:r w:rsidR="005148F7" w:rsidRPr="005148F7">
        <w:t>. </w:t>
      </w:r>
    </w:p>
    <w:p w14:paraId="30805ABE" w14:textId="77777777" w:rsidR="000B261B" w:rsidRDefault="00215F46" w:rsidP="000B261B">
      <w:r>
        <w:t xml:space="preserve">Dále se na území MČ </w:t>
      </w:r>
      <w:r w:rsidR="00EF78F8">
        <w:t xml:space="preserve">v Kolbenově ulici </w:t>
      </w:r>
      <w:r>
        <w:t>nalézá bývalý areál strojíren PRAGA</w:t>
      </w:r>
      <w:r w:rsidR="00EF78F8">
        <w:t xml:space="preserve">, jehož stávajícím majitelem je firma </w:t>
      </w:r>
      <w:proofErr w:type="spellStart"/>
      <w:r w:rsidR="00EF78F8">
        <w:t>Creviston</w:t>
      </w:r>
      <w:proofErr w:type="spellEnd"/>
      <w:r w:rsidR="00EF78F8">
        <w:t>, a.s.</w:t>
      </w:r>
      <w:r w:rsidR="00C06496">
        <w:t xml:space="preserve"> Ve většině objektů v areálu byla zjištěna </w:t>
      </w:r>
      <w:r w:rsidR="00C06496" w:rsidRPr="00C06496">
        <w:t>silná kontaminace stavebních konstrukcí, většinou podlah, zdiva budov a záchytných jímek.  V areálu byla zjištěna dvě ohniska kontaminace podzemní vody. Lokálně byla zjištěna kontaminace zemin a navážek. Vzhledem k plánovanému cílovému využití větší části areálu na bytovou výstavbu je zde identifikováno neakceptovatelné riziko ohrožení zdraví budoucích obyvatel, v případě, že nebudou odstraněna ohniska kontaminace. V současné době probíhají nápravná opatření.</w:t>
      </w:r>
    </w:p>
    <w:p w14:paraId="4725EDC9" w14:textId="77777777" w:rsidR="00C06496" w:rsidRDefault="00C06496" w:rsidP="000B261B">
      <w:r>
        <w:t xml:space="preserve">Ekologickou zátěž představuje i areál ležící severně od Kolbenovy ulice v bývalém areálu ČKD Slévárny a.s. a areál ležící jižně od ul. Kolbenova na bývalém pozemku ČKD Trakce. Oba areály jsou znečištěny a je třeba realizovat sanační zásahy. </w:t>
      </w:r>
      <w:r w:rsidR="00793994">
        <w:t>Areál</w:t>
      </w:r>
      <w:r w:rsidRPr="00C06496">
        <w:t xml:space="preserve"> Kolbenova City Development </w:t>
      </w:r>
      <w:r>
        <w:t>(zahrnující oba zmiňované areály) prochází postupně kompletní revitalizací</w:t>
      </w:r>
      <w:r w:rsidRPr="00C06496">
        <w:t>. Vzhledem k úvahám developera, ale i k územ</w:t>
      </w:r>
      <w:r>
        <w:t>nímu</w:t>
      </w:r>
      <w:r w:rsidRPr="00C06496">
        <w:t xml:space="preserve"> plánu, přechází využití areálu od obchodně administr</w:t>
      </w:r>
      <w:r>
        <w:t>ativního</w:t>
      </w:r>
      <w:r w:rsidRPr="00C06496">
        <w:t xml:space="preserve"> po residenční.</w:t>
      </w:r>
    </w:p>
    <w:p w14:paraId="15200BCB" w14:textId="77777777" w:rsidR="00C06496" w:rsidRDefault="007F3AFD" w:rsidP="000B261B">
      <w:r>
        <w:lastRenderedPageBreak/>
        <w:t>Poslední</w:t>
      </w:r>
      <w:r w:rsidR="00C06496">
        <w:t xml:space="preserve"> </w:t>
      </w:r>
      <w:r>
        <w:t xml:space="preserve">starou </w:t>
      </w:r>
      <w:r w:rsidR="00C06496">
        <w:t xml:space="preserve">ekologickou zátěž představuje lokalita </w:t>
      </w:r>
      <w:r w:rsidR="00C06496" w:rsidRPr="00C06496">
        <w:t>Sara Lee</w:t>
      </w:r>
      <w:r w:rsidR="00C06496">
        <w:t xml:space="preserve"> Czech Republic s.r.o. a okolí</w:t>
      </w:r>
      <w:r w:rsidR="003179D5">
        <w:t xml:space="preserve"> (areál Kazeto a Sara Lee)</w:t>
      </w:r>
      <w:r>
        <w:t xml:space="preserve">, u které se prokázala </w:t>
      </w:r>
      <w:r w:rsidRPr="007F3AFD">
        <w:t>reálná nekarcinogenní a karcinogenní zdravotní rizika.</w:t>
      </w:r>
      <w:r>
        <w:t xml:space="preserve"> Nápravná opatření nebyla prozatím zahájena</w:t>
      </w:r>
      <w:r w:rsidR="007D7E7D">
        <w:t>.</w:t>
      </w:r>
    </w:p>
    <w:p w14:paraId="09712113" w14:textId="77777777" w:rsidR="00015A89" w:rsidRDefault="00015A89" w:rsidP="00015A89">
      <w:pPr>
        <w:pStyle w:val="Nadpis4"/>
      </w:pPr>
      <w:r w:rsidRPr="004F5B72">
        <w:t>Brownfieldy</w:t>
      </w:r>
    </w:p>
    <w:p w14:paraId="540E7D77" w14:textId="77777777" w:rsidR="00645431" w:rsidRPr="00645431" w:rsidRDefault="00645431" w:rsidP="00645431">
      <w:r>
        <w:t xml:space="preserve">Vzhledem k průmyslové historii MČ P9 se na jejím území nachází řada </w:t>
      </w:r>
      <w:proofErr w:type="spellStart"/>
      <w:r>
        <w:t>brownfields</w:t>
      </w:r>
      <w:proofErr w:type="spellEnd"/>
      <w:r>
        <w:t>. V rámci Prahy se nacház</w:t>
      </w:r>
      <w:r w:rsidR="00C538AA">
        <w:t xml:space="preserve">í největší plocha </w:t>
      </w:r>
      <w:r w:rsidR="0092565E">
        <w:t>někdejších výrobních areálů</w:t>
      </w:r>
      <w:r>
        <w:t xml:space="preserve"> právě ve Vysočanech</w:t>
      </w:r>
      <w:r w:rsidR="00CB2AC0">
        <w:t>, které tak představují největší rozvojová území</w:t>
      </w:r>
      <w:r>
        <w:t>.</w:t>
      </w:r>
      <w:r w:rsidR="00F01FDF">
        <w:t xml:space="preserve"> </w:t>
      </w:r>
      <w:r w:rsidR="00D35BB1">
        <w:t>Jedná se o pozůstatky</w:t>
      </w:r>
      <w:r w:rsidR="00CB2AC0">
        <w:t xml:space="preserve"> velkých průmyslových podniků, jakými byly ČKD, Praga nebo vysočanská spalovna. Výhledově se mají bývalé průmyslové areály o rozloze cca 200 hektarů využít pro bytovou výstavbu, komerční zástavbu či drobnější podnikatelské záměry. </w:t>
      </w:r>
    </w:p>
    <w:p w14:paraId="4AF01479" w14:textId="77777777" w:rsidR="0026628D" w:rsidRDefault="00065E63" w:rsidP="00942B52">
      <w:pPr>
        <w:pStyle w:val="Nadpis4"/>
      </w:pPr>
      <w:r w:rsidRPr="004F5B72">
        <w:t>Přírodní a kulturní hodnoty v území</w:t>
      </w:r>
      <w:r w:rsidR="00437BAB">
        <w:t xml:space="preserve"> a</w:t>
      </w:r>
      <w:r w:rsidR="004C3691">
        <w:t xml:space="preserve"> možnosti</w:t>
      </w:r>
      <w:r w:rsidR="00437BAB">
        <w:t xml:space="preserve"> krátkodobé rekreace</w:t>
      </w:r>
    </w:p>
    <w:p w14:paraId="774E426A" w14:textId="77777777" w:rsidR="00C838D8" w:rsidRPr="002D5974" w:rsidRDefault="00C838D8" w:rsidP="00C838D8">
      <w:r w:rsidRPr="002D5974">
        <w:t xml:space="preserve">V zájmovém území se nenachází žádná zvláště chráněné území ani další cenné přírodní statky </w:t>
      </w:r>
      <w:r w:rsidRPr="002D5974">
        <w:br/>
        <w:t xml:space="preserve">a lokality se statusem ochrany. </w:t>
      </w:r>
      <w:r w:rsidR="002D5974" w:rsidRPr="002D5974">
        <w:t>Částečně do h</w:t>
      </w:r>
      <w:r w:rsidRPr="002D5974">
        <w:t xml:space="preserve">ranic katastru MČ </w:t>
      </w:r>
      <w:r w:rsidR="002D5974" w:rsidRPr="002D5974">
        <w:t>zasahuje Přírodní památka Prosecké skály</w:t>
      </w:r>
      <w:r w:rsidRPr="002D5974">
        <w:t xml:space="preserve">. </w:t>
      </w:r>
    </w:p>
    <w:p w14:paraId="1056E242" w14:textId="77777777" w:rsidR="007325AF" w:rsidRDefault="00F31FA1" w:rsidP="00476467">
      <w:r>
        <w:t>V zájmovém území se nachází několik pa</w:t>
      </w:r>
      <w:r w:rsidR="007325AF">
        <w:t>mátkově chráněných objektů</w:t>
      </w:r>
      <w:r w:rsidR="00D243E7">
        <w:rPr>
          <w:rStyle w:val="Znakapoznpodarou"/>
        </w:rPr>
        <w:footnoteReference w:id="14"/>
      </w:r>
      <w:r w:rsidR="002D5974">
        <w:t>.</w:t>
      </w:r>
      <w:r w:rsidR="007325AF">
        <w:t xml:space="preserve"> (NPÚ 2020, webové stránky MČ P9)</w:t>
      </w:r>
      <w:r w:rsidR="002D5974">
        <w:t xml:space="preserve"> Jedná se o následující objekty:</w:t>
      </w:r>
    </w:p>
    <w:p w14:paraId="7032BA4B" w14:textId="77777777" w:rsidR="00476467" w:rsidRDefault="00476467" w:rsidP="00476467">
      <w:pPr>
        <w:sectPr w:rsidR="00476467" w:rsidSect="00AC0F94">
          <w:type w:val="continuous"/>
          <w:pgSz w:w="11906" w:h="16838"/>
          <w:pgMar w:top="1417" w:right="1417" w:bottom="1417" w:left="1417" w:header="708" w:footer="708" w:gutter="0"/>
          <w:cols w:space="708"/>
          <w:docGrid w:linePitch="360"/>
        </w:sectPr>
      </w:pPr>
    </w:p>
    <w:p w14:paraId="6521B18D" w14:textId="77777777" w:rsidR="007325AF" w:rsidRDefault="007325AF" w:rsidP="001441D3">
      <w:pPr>
        <w:pStyle w:val="Odstavecseseznamem"/>
        <w:numPr>
          <w:ilvl w:val="0"/>
          <w:numId w:val="8"/>
        </w:numPr>
        <w:jc w:val="both"/>
      </w:pPr>
      <w:r>
        <w:lastRenderedPageBreak/>
        <w:t>Sousoší Piety</w:t>
      </w:r>
    </w:p>
    <w:p w14:paraId="58A5540D" w14:textId="77777777" w:rsidR="007325AF" w:rsidRDefault="007325AF" w:rsidP="001441D3">
      <w:pPr>
        <w:pStyle w:val="Odstavecseseznamem"/>
        <w:numPr>
          <w:ilvl w:val="0"/>
          <w:numId w:val="8"/>
        </w:numPr>
        <w:jc w:val="both"/>
      </w:pPr>
      <w:r>
        <w:t>Socha Průmysl</w:t>
      </w:r>
    </w:p>
    <w:p w14:paraId="59964ACA" w14:textId="77777777" w:rsidR="007325AF" w:rsidRDefault="007325AF" w:rsidP="001441D3">
      <w:pPr>
        <w:pStyle w:val="Odstavecseseznamem"/>
        <w:numPr>
          <w:ilvl w:val="0"/>
          <w:numId w:val="8"/>
        </w:numPr>
        <w:jc w:val="both"/>
      </w:pPr>
      <w:r>
        <w:t xml:space="preserve">Sloupová zvonička </w:t>
      </w:r>
    </w:p>
    <w:p w14:paraId="75C01FF1" w14:textId="77777777" w:rsidR="007325AF" w:rsidRDefault="007325AF" w:rsidP="001441D3">
      <w:pPr>
        <w:pStyle w:val="Odstavecseseznamem"/>
        <w:numPr>
          <w:ilvl w:val="0"/>
          <w:numId w:val="8"/>
        </w:numPr>
        <w:jc w:val="both"/>
      </w:pPr>
      <w:r>
        <w:t>Lidový dům</w:t>
      </w:r>
    </w:p>
    <w:p w14:paraId="6696445A" w14:textId="77777777" w:rsidR="007325AF" w:rsidRDefault="007325AF" w:rsidP="001441D3">
      <w:pPr>
        <w:pStyle w:val="Odstavecseseznamem"/>
        <w:numPr>
          <w:ilvl w:val="0"/>
          <w:numId w:val="8"/>
        </w:numPr>
        <w:jc w:val="both"/>
      </w:pPr>
      <w:r>
        <w:t>Gymnázium a ZŠ Špitálská</w:t>
      </w:r>
    </w:p>
    <w:p w14:paraId="2DC92ECD" w14:textId="77777777" w:rsidR="007325AF" w:rsidRDefault="007325AF" w:rsidP="001441D3">
      <w:pPr>
        <w:pStyle w:val="Odstavecseseznamem"/>
        <w:numPr>
          <w:ilvl w:val="0"/>
          <w:numId w:val="8"/>
        </w:numPr>
        <w:jc w:val="both"/>
      </w:pPr>
      <w:r>
        <w:t>Kostel Svatyně Krista Krále</w:t>
      </w:r>
    </w:p>
    <w:p w14:paraId="1A153CDA" w14:textId="77777777" w:rsidR="007325AF" w:rsidRDefault="007325AF" w:rsidP="001441D3">
      <w:pPr>
        <w:pStyle w:val="Odstavecseseznamem"/>
        <w:numPr>
          <w:ilvl w:val="0"/>
          <w:numId w:val="8"/>
        </w:numPr>
        <w:jc w:val="both"/>
      </w:pPr>
      <w:r>
        <w:t>Hala E strojíren Praga</w:t>
      </w:r>
    </w:p>
    <w:p w14:paraId="3BCC2A86" w14:textId="77777777" w:rsidR="007325AF" w:rsidRDefault="007325AF" w:rsidP="001441D3">
      <w:pPr>
        <w:pStyle w:val="Odstavecseseznamem"/>
        <w:numPr>
          <w:ilvl w:val="0"/>
          <w:numId w:val="8"/>
        </w:numPr>
        <w:jc w:val="both"/>
      </w:pPr>
      <w:r>
        <w:t>Komín strojíren Praga</w:t>
      </w:r>
    </w:p>
    <w:p w14:paraId="22881A6B" w14:textId="77777777" w:rsidR="007325AF" w:rsidRDefault="007325AF" w:rsidP="001441D3">
      <w:pPr>
        <w:pStyle w:val="Odstavecseseznamem"/>
        <w:numPr>
          <w:ilvl w:val="0"/>
          <w:numId w:val="8"/>
        </w:numPr>
        <w:jc w:val="both"/>
      </w:pPr>
      <w:r>
        <w:t xml:space="preserve">Hala č. 19 strojíren Praga </w:t>
      </w:r>
    </w:p>
    <w:p w14:paraId="5A6A3623" w14:textId="77777777" w:rsidR="007325AF" w:rsidRDefault="007325AF" w:rsidP="001441D3">
      <w:pPr>
        <w:pStyle w:val="Odstavecseseznamem"/>
        <w:numPr>
          <w:ilvl w:val="0"/>
          <w:numId w:val="8"/>
        </w:numPr>
        <w:jc w:val="both"/>
      </w:pPr>
      <w:r>
        <w:t>Závody AGA</w:t>
      </w:r>
    </w:p>
    <w:p w14:paraId="37ABD08E" w14:textId="77777777" w:rsidR="007325AF" w:rsidRDefault="007325AF" w:rsidP="001441D3">
      <w:pPr>
        <w:pStyle w:val="Odstavecseseznamem"/>
        <w:numPr>
          <w:ilvl w:val="0"/>
          <w:numId w:val="8"/>
        </w:numPr>
        <w:jc w:val="both"/>
      </w:pPr>
      <w:r>
        <w:t>Administrativní budova pekáren</w:t>
      </w:r>
    </w:p>
    <w:p w14:paraId="556CAA61" w14:textId="77777777" w:rsidR="007325AF" w:rsidRDefault="007325AF" w:rsidP="001441D3">
      <w:pPr>
        <w:pStyle w:val="Odstavecseseznamem"/>
        <w:numPr>
          <w:ilvl w:val="0"/>
          <w:numId w:val="8"/>
        </w:numPr>
        <w:jc w:val="both"/>
      </w:pPr>
      <w:proofErr w:type="spellStart"/>
      <w:r>
        <w:t>Hainova</w:t>
      </w:r>
      <w:proofErr w:type="spellEnd"/>
      <w:r>
        <w:t xml:space="preserve"> vila</w:t>
      </w:r>
    </w:p>
    <w:p w14:paraId="44D1406D" w14:textId="77777777" w:rsidR="007325AF" w:rsidRDefault="007325AF" w:rsidP="001441D3">
      <w:pPr>
        <w:pStyle w:val="Odstavecseseznamem"/>
        <w:numPr>
          <w:ilvl w:val="0"/>
          <w:numId w:val="8"/>
        </w:numPr>
        <w:jc w:val="both"/>
      </w:pPr>
      <w:r>
        <w:t>Kostel sv. Václava</w:t>
      </w:r>
    </w:p>
    <w:p w14:paraId="2AA172BC" w14:textId="77777777" w:rsidR="007325AF" w:rsidRDefault="007325AF" w:rsidP="001441D3">
      <w:pPr>
        <w:pStyle w:val="Odstavecseseznamem"/>
        <w:numPr>
          <w:ilvl w:val="0"/>
          <w:numId w:val="8"/>
        </w:numPr>
        <w:jc w:val="both"/>
      </w:pPr>
      <w:r>
        <w:t>Fara na Proseku</w:t>
      </w:r>
    </w:p>
    <w:p w14:paraId="0EBB67AC" w14:textId="77777777" w:rsidR="007325AF" w:rsidRDefault="007325AF" w:rsidP="001441D3">
      <w:pPr>
        <w:pStyle w:val="Odstavecseseznamem"/>
        <w:numPr>
          <w:ilvl w:val="0"/>
          <w:numId w:val="8"/>
        </w:numPr>
        <w:jc w:val="both"/>
      </w:pPr>
      <w:r>
        <w:t>Vinařský sloup</w:t>
      </w:r>
    </w:p>
    <w:p w14:paraId="4684EF00" w14:textId="77777777" w:rsidR="007325AF" w:rsidRDefault="007325AF" w:rsidP="001441D3">
      <w:pPr>
        <w:pStyle w:val="Odstavecseseznamem"/>
        <w:numPr>
          <w:ilvl w:val="0"/>
          <w:numId w:val="8"/>
        </w:numPr>
        <w:jc w:val="both"/>
      </w:pPr>
      <w:r>
        <w:t>Kejřův mlýn</w:t>
      </w:r>
    </w:p>
    <w:p w14:paraId="74D1B1B5" w14:textId="77777777" w:rsidR="007325AF" w:rsidRDefault="007325AF" w:rsidP="001441D3">
      <w:pPr>
        <w:pStyle w:val="Odstavecseseznamem"/>
        <w:numPr>
          <w:ilvl w:val="0"/>
          <w:numId w:val="8"/>
        </w:numPr>
        <w:jc w:val="both"/>
      </w:pPr>
      <w:r>
        <w:t>Viadukt u Hořejšího rybníka</w:t>
      </w:r>
    </w:p>
    <w:p w14:paraId="2B9B5D5F" w14:textId="77777777" w:rsidR="007325AF" w:rsidRDefault="007325AF" w:rsidP="001441D3">
      <w:pPr>
        <w:pStyle w:val="Odstavecseseznamem"/>
        <w:numPr>
          <w:ilvl w:val="0"/>
          <w:numId w:val="8"/>
        </w:numPr>
        <w:jc w:val="both"/>
      </w:pPr>
      <w:r>
        <w:t>Zvonička</w:t>
      </w:r>
    </w:p>
    <w:p w14:paraId="0259DFA8" w14:textId="77777777" w:rsidR="007325AF" w:rsidRDefault="007325AF" w:rsidP="001441D3">
      <w:pPr>
        <w:pStyle w:val="Odstavecseseznamem"/>
        <w:numPr>
          <w:ilvl w:val="0"/>
          <w:numId w:val="8"/>
        </w:numPr>
        <w:jc w:val="both"/>
      </w:pPr>
      <w:r>
        <w:t>Usedlost Hrdlořezská čp. 2</w:t>
      </w:r>
    </w:p>
    <w:p w14:paraId="4CE5D0D9" w14:textId="77777777" w:rsidR="007325AF" w:rsidRDefault="007325AF" w:rsidP="001441D3">
      <w:pPr>
        <w:pStyle w:val="Odstavecseseznamem"/>
        <w:numPr>
          <w:ilvl w:val="0"/>
          <w:numId w:val="8"/>
        </w:numPr>
        <w:jc w:val="both"/>
      </w:pPr>
      <w:r>
        <w:t>Výklenková kaple Staroboleslavské cesty</w:t>
      </w:r>
    </w:p>
    <w:p w14:paraId="278A041B" w14:textId="77777777" w:rsidR="007325AF" w:rsidRPr="007325AF" w:rsidRDefault="007325AF" w:rsidP="001441D3">
      <w:pPr>
        <w:pStyle w:val="Odstavecseseznamem"/>
        <w:numPr>
          <w:ilvl w:val="0"/>
          <w:numId w:val="8"/>
        </w:numPr>
        <w:jc w:val="both"/>
      </w:pPr>
      <w:r>
        <w:t>Výklenková kaplička na Klíčově</w:t>
      </w:r>
    </w:p>
    <w:p w14:paraId="74CC402B" w14:textId="77777777" w:rsidR="007325AF" w:rsidRDefault="007325AF" w:rsidP="0046241E">
      <w:pPr>
        <w:sectPr w:rsidR="007325AF" w:rsidSect="007325AF">
          <w:type w:val="continuous"/>
          <w:pgSz w:w="11906" w:h="16838"/>
          <w:pgMar w:top="1417" w:right="1417" w:bottom="1417" w:left="1417" w:header="708" w:footer="708" w:gutter="0"/>
          <w:cols w:num="2" w:space="708"/>
          <w:docGrid w:linePitch="360"/>
        </w:sectPr>
      </w:pPr>
    </w:p>
    <w:p w14:paraId="5AC6B2F2" w14:textId="77777777" w:rsidR="003251DA" w:rsidRPr="004F5B72" w:rsidRDefault="00A84591" w:rsidP="00942B52">
      <w:pPr>
        <w:pStyle w:val="Nadpis2"/>
      </w:pPr>
      <w:bookmarkStart w:id="105" w:name="_Toc358733710"/>
      <w:bookmarkStart w:id="106" w:name="_Toc66210576"/>
      <w:r w:rsidRPr="004F5B72">
        <w:t>Shrnutí</w:t>
      </w:r>
      <w:bookmarkEnd w:id="105"/>
      <w:bookmarkEnd w:id="106"/>
    </w:p>
    <w:p w14:paraId="13CBDB8A" w14:textId="77777777" w:rsidR="00560717" w:rsidRPr="00560717" w:rsidRDefault="00560717" w:rsidP="001441D3">
      <w:pPr>
        <w:pStyle w:val="Odstavecseseznamem"/>
        <w:numPr>
          <w:ilvl w:val="0"/>
          <w:numId w:val="6"/>
        </w:numPr>
        <w:jc w:val="both"/>
      </w:pPr>
      <w:r w:rsidRPr="00560717">
        <w:t xml:space="preserve">Na kvalitu ovzduší v MČ P9 má vliv zejména automobilová doprava. Území se zhoršenou kvalitou ovzduší se nachází v okolí </w:t>
      </w:r>
      <w:r w:rsidR="000204C9">
        <w:t xml:space="preserve">kapacitních </w:t>
      </w:r>
      <w:r w:rsidRPr="00560717">
        <w:t>komunikací a dále v menších enklávách u intenzivně dopravně zatížených ulic.</w:t>
      </w:r>
    </w:p>
    <w:p w14:paraId="0EB1E6A5" w14:textId="77777777" w:rsidR="00560717" w:rsidRPr="00560717" w:rsidRDefault="00560717" w:rsidP="001441D3">
      <w:pPr>
        <w:pStyle w:val="Odstavecseseznamem"/>
        <w:numPr>
          <w:ilvl w:val="0"/>
          <w:numId w:val="6"/>
        </w:numPr>
        <w:jc w:val="both"/>
      </w:pPr>
      <w:r w:rsidRPr="00560717">
        <w:t xml:space="preserve">Hlavním zdrojem hlukového zatížení MČ P9 je silniční doprava, dále pak železniční a </w:t>
      </w:r>
      <w:r w:rsidRPr="00560717">
        <w:br/>
      </w:r>
      <w:proofErr w:type="spellStart"/>
      <w:r w:rsidRPr="00560717">
        <w:t>a</w:t>
      </w:r>
      <w:proofErr w:type="spellEnd"/>
      <w:r w:rsidRPr="00560717">
        <w:t xml:space="preserve"> v nižší míře letecká doprava. Vysoká hladina hlukové zátěže je především v blízkém okolí intenzivně zatížených silničních komunikací.</w:t>
      </w:r>
    </w:p>
    <w:p w14:paraId="59EA138B" w14:textId="77777777" w:rsidR="00560717" w:rsidRPr="00476467" w:rsidRDefault="00560717" w:rsidP="001441D3">
      <w:pPr>
        <w:pStyle w:val="Odstavecseseznamem"/>
        <w:numPr>
          <w:ilvl w:val="0"/>
          <w:numId w:val="6"/>
        </w:numPr>
        <w:jc w:val="both"/>
      </w:pPr>
      <w:r w:rsidRPr="00BD7F40">
        <w:t xml:space="preserve">Územím MČ protéká řeka Rokytka, </w:t>
      </w:r>
      <w:r w:rsidR="0079573B">
        <w:t>kolem níž jsou stanovena záplavová území</w:t>
      </w:r>
      <w:r w:rsidR="00BD7F40">
        <w:t xml:space="preserve">. </w:t>
      </w:r>
      <w:r w:rsidR="00BD7F40" w:rsidRPr="00BD7F40">
        <w:t>Vzhledem k panujícím klimatickým poměrů</w:t>
      </w:r>
      <w:r w:rsidR="0091524D">
        <w:t>m</w:t>
      </w:r>
      <w:r w:rsidR="00BD7F40" w:rsidRPr="00BD7F40">
        <w:t xml:space="preserve"> je třeba p</w:t>
      </w:r>
      <w:r w:rsidRPr="00BD7F40">
        <w:t>ro případ d</w:t>
      </w:r>
      <w:r w:rsidRPr="0091524D">
        <w:t xml:space="preserve">louhotrvajícího sucha i eliminaci škod při tzv. bleskových povodních podporovat realizaci opatření ke zvyšování retenčních kapacit </w:t>
      </w:r>
      <w:r w:rsidR="000204C9">
        <w:t xml:space="preserve">krajiny </w:t>
      </w:r>
      <w:r w:rsidRPr="0091524D">
        <w:t xml:space="preserve">a zadržování </w:t>
      </w:r>
      <w:r w:rsidRPr="00476467">
        <w:t xml:space="preserve">srážkových vod v území. </w:t>
      </w:r>
    </w:p>
    <w:p w14:paraId="03FC9FE7" w14:textId="77777777" w:rsidR="00560717" w:rsidRPr="00476467" w:rsidRDefault="0091524D" w:rsidP="001441D3">
      <w:pPr>
        <w:pStyle w:val="Odstavecseseznamem"/>
        <w:numPr>
          <w:ilvl w:val="0"/>
          <w:numId w:val="6"/>
        </w:numPr>
        <w:jc w:val="both"/>
      </w:pPr>
      <w:r w:rsidRPr="00476467">
        <w:t>V MČ P9 je vzhledem k její průmyslové historii zastoupeno několik lokalit starých ekologických zátěží, kterou prozatím nebyly sanovány</w:t>
      </w:r>
      <w:r w:rsidR="00560717" w:rsidRPr="00476467">
        <w:t xml:space="preserve">. </w:t>
      </w:r>
      <w:r w:rsidRPr="00476467">
        <w:t xml:space="preserve">Vzhledem k plánovanému využití areálů od obchodně administrativního po residenční je třeba </w:t>
      </w:r>
      <w:r w:rsidR="00560717" w:rsidRPr="00476467">
        <w:t>provést nápravná opatření.</w:t>
      </w:r>
    </w:p>
    <w:p w14:paraId="0D8F23AF" w14:textId="77777777" w:rsidR="00560717" w:rsidRPr="00476467" w:rsidRDefault="00560717" w:rsidP="001441D3">
      <w:pPr>
        <w:pStyle w:val="Odstavecseseznamem"/>
        <w:numPr>
          <w:ilvl w:val="0"/>
          <w:numId w:val="6"/>
        </w:numPr>
        <w:jc w:val="both"/>
      </w:pPr>
      <w:r w:rsidRPr="00476467">
        <w:t xml:space="preserve">Na území MČ se nachází </w:t>
      </w:r>
      <w:r w:rsidR="00476467" w:rsidRPr="00476467">
        <w:t>někol</w:t>
      </w:r>
      <w:r w:rsidR="0079573B">
        <w:t xml:space="preserve">ik památkově chráněných objektů, mezi nimiž jsou zastoupeny i industriální památky. Zvláště u industriálních památek je třeba dbát na jejich zachování a vhodné využití v rámci nového developmentu. </w:t>
      </w:r>
    </w:p>
    <w:p w14:paraId="47589DFB" w14:textId="77777777" w:rsidR="00560717" w:rsidRDefault="00560717" w:rsidP="00D67B92">
      <w:pPr>
        <w:pStyle w:val="Odstavecseseznamem"/>
        <w:jc w:val="both"/>
      </w:pPr>
    </w:p>
    <w:p w14:paraId="2DB182DF" w14:textId="77777777" w:rsidR="00D67B92" w:rsidRDefault="00D67B92">
      <w:pPr>
        <w:jc w:val="left"/>
        <w:rPr>
          <w:rFonts w:eastAsia="Calibri"/>
          <w:highlight w:val="yellow"/>
          <w:lang w:eastAsia="en-US"/>
        </w:rPr>
      </w:pPr>
      <w:r>
        <w:rPr>
          <w:highlight w:val="yellow"/>
        </w:rPr>
        <w:br w:type="page"/>
      </w:r>
    </w:p>
    <w:p w14:paraId="0DF672F1" w14:textId="77777777" w:rsidR="00D67B92" w:rsidRDefault="00D67B92" w:rsidP="00D67B92">
      <w:pPr>
        <w:pStyle w:val="Nadpis1"/>
      </w:pPr>
      <w:bookmarkStart w:id="107" w:name="_Toc66210577"/>
      <w:r>
        <w:lastRenderedPageBreak/>
        <w:t>N</w:t>
      </w:r>
      <w:r w:rsidR="00F46652">
        <w:t>ázory obyvatel</w:t>
      </w:r>
      <w:bookmarkEnd w:id="107"/>
    </w:p>
    <w:p w14:paraId="42A4376E" w14:textId="77777777" w:rsidR="00D67B92" w:rsidRPr="00476467" w:rsidRDefault="00D67B92" w:rsidP="00476467">
      <w:r w:rsidRPr="00476467">
        <w:t xml:space="preserve">Následující kapitola představuje </w:t>
      </w:r>
      <w:r w:rsidR="00ED30BA">
        <w:t>vyhodnocení závěrů ankety, která byla realizována</w:t>
      </w:r>
      <w:r w:rsidRPr="00476467">
        <w:t xml:space="preserve"> </w:t>
      </w:r>
      <w:r w:rsidR="00ED30BA">
        <w:t>mezi občany MČ P9. Cílem a</w:t>
      </w:r>
      <w:r w:rsidR="00815506">
        <w:t>n</w:t>
      </w:r>
      <w:r w:rsidR="00ED30BA">
        <w:t>kety</w:t>
      </w:r>
      <w:r w:rsidR="00815506">
        <w:t xml:space="preserve"> bylo identifikovat klady a zápory života v</w:t>
      </w:r>
      <w:r w:rsidRPr="00476467">
        <w:t xml:space="preserve"> městské části, stejně tak i náměty k jeho zlepšení. Analýza je souhrnem subjektivních odpovědí respondentů založených na hodnocení současného stavu vybraných aspektů v městské části. Spokojenost, potřeby a preference se mohou lišit dle socioekonomických znaků respondentů. Navzdory těmto skutečnostem jsou výsledky dotazníkového šetření významným zdrojem informací pro strategické plánování.</w:t>
      </w:r>
    </w:p>
    <w:p w14:paraId="30EF536C" w14:textId="77777777" w:rsidR="00456BF9" w:rsidRPr="00476467" w:rsidRDefault="00456BF9" w:rsidP="00476467">
      <w:r w:rsidRPr="00476467">
        <w:t xml:space="preserve">Dotazníkové šetření probíhalo v termínu od </w:t>
      </w:r>
      <w:r w:rsidR="00815506">
        <w:t>29. 6. do</w:t>
      </w:r>
      <w:r w:rsidR="004F0D62" w:rsidRPr="00476467">
        <w:t xml:space="preserve"> 15. 8</w:t>
      </w:r>
      <w:r w:rsidRPr="00476467">
        <w:t>. 2020. Dotazníky byly vytvořeny v elektronické formě a byly distribuovány zadavatelem (odkaz na elektronický dotazník byl uveden na webových a facebookových stránkách města). Celkem bylo se</w:t>
      </w:r>
      <w:r w:rsidR="008C3666">
        <w:t>sbíráno 751 dotazníků. Strukturu</w:t>
      </w:r>
      <w:r w:rsidRPr="00476467">
        <w:t xml:space="preserve"> respondentů ukazuje obrázek </w:t>
      </w:r>
      <w:r w:rsidR="002B41F4">
        <w:t>8</w:t>
      </w:r>
      <w:r w:rsidRPr="00476467">
        <w:t>.</w:t>
      </w:r>
    </w:p>
    <w:p w14:paraId="6860359E" w14:textId="62BB9127" w:rsidR="00456BF9" w:rsidRDefault="00456BF9" w:rsidP="00456BF9">
      <w:pPr>
        <w:pStyle w:val="Titulek"/>
      </w:pPr>
      <w:bookmarkStart w:id="108" w:name="_Toc66210611"/>
      <w:r>
        <w:t xml:space="preserve">Obrázek </w:t>
      </w:r>
      <w:r w:rsidR="00E177FC">
        <w:fldChar w:fldCharType="begin"/>
      </w:r>
      <w:r w:rsidR="00296E51">
        <w:instrText xml:space="preserve"> SEQ Obrázek \* ARABIC </w:instrText>
      </w:r>
      <w:r w:rsidR="00E177FC">
        <w:fldChar w:fldCharType="separate"/>
      </w:r>
      <w:r w:rsidR="00A73E23">
        <w:rPr>
          <w:noProof/>
        </w:rPr>
        <w:t>11</w:t>
      </w:r>
      <w:r w:rsidR="00E177FC">
        <w:rPr>
          <w:noProof/>
        </w:rPr>
        <w:fldChar w:fldCharType="end"/>
      </w:r>
      <w:r>
        <w:t xml:space="preserve"> Struktura respondentů</w:t>
      </w:r>
      <w:bookmarkEnd w:id="108"/>
    </w:p>
    <w:p w14:paraId="4DF5D101" w14:textId="77777777" w:rsidR="00A908D8" w:rsidRPr="00A908D8" w:rsidRDefault="00A908D8" w:rsidP="00A908D8">
      <w:pPr>
        <w:spacing w:after="0"/>
      </w:pPr>
      <w:r>
        <w:rPr>
          <w:noProof/>
          <w:lang w:eastAsia="cs-CZ"/>
        </w:rPr>
        <w:drawing>
          <wp:inline distT="0" distB="0" distL="0" distR="0" wp14:anchorId="29766A93" wp14:editId="3EE340B3">
            <wp:extent cx="5557652" cy="5630920"/>
            <wp:effectExtent l="0" t="0" r="508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563255" cy="5636597"/>
                    </a:xfrm>
                    <a:prstGeom prst="rect">
                      <a:avLst/>
                    </a:prstGeom>
                  </pic:spPr>
                </pic:pic>
              </a:graphicData>
            </a:graphic>
          </wp:inline>
        </w:drawing>
      </w:r>
    </w:p>
    <w:p w14:paraId="6A5FEEB3" w14:textId="77777777" w:rsidR="00456BF9" w:rsidRPr="00AE1CE8" w:rsidRDefault="00456BF9" w:rsidP="00456BF9">
      <w:pPr>
        <w:tabs>
          <w:tab w:val="left" w:pos="5693"/>
        </w:tabs>
        <w:rPr>
          <w:sz w:val="20"/>
        </w:rPr>
      </w:pPr>
      <w:r w:rsidRPr="00E821D5">
        <w:rPr>
          <w:sz w:val="20"/>
        </w:rPr>
        <w:t>Zdroj: dotazníkové šetření 2020</w:t>
      </w:r>
      <w:r>
        <w:rPr>
          <w:sz w:val="20"/>
        </w:rPr>
        <w:tab/>
      </w:r>
    </w:p>
    <w:p w14:paraId="7D5532F9" w14:textId="77777777" w:rsidR="00456BF9" w:rsidRDefault="008C3666" w:rsidP="00456BF9">
      <w:pPr>
        <w:pStyle w:val="Nadpis4"/>
      </w:pPr>
      <w:r>
        <w:lastRenderedPageBreak/>
        <w:t>Pozitiva a negativa městské části</w:t>
      </w:r>
    </w:p>
    <w:p w14:paraId="48917484" w14:textId="77777777" w:rsidR="00456BF9" w:rsidRPr="00B50576" w:rsidRDefault="00456BF9" w:rsidP="00A908D8">
      <w:r>
        <w:t xml:space="preserve">Respondenti byli dotazování na hlavní pozitiva a negativa městské části. V obrázku </w:t>
      </w:r>
      <w:r w:rsidR="007C03F7">
        <w:t>8</w:t>
      </w:r>
      <w:r>
        <w:t xml:space="preserve"> jsou uvedena tři největší pozitiva a negativa z hlediska četnosti odpovědí. Za hlavní pozitivum MČ P9 je </w:t>
      </w:r>
      <w:r w:rsidRPr="00445452">
        <w:t xml:space="preserve">respondenty považována zeleň </w:t>
      </w:r>
      <w:r w:rsidR="00445452" w:rsidRPr="00445452">
        <w:t>v</w:t>
      </w:r>
      <w:r w:rsidR="00445452">
        <w:t> </w:t>
      </w:r>
      <w:r w:rsidR="00445452" w:rsidRPr="00445452">
        <w:t>MČ</w:t>
      </w:r>
      <w:r w:rsidR="00445452">
        <w:t xml:space="preserve"> – uvedlo tak </w:t>
      </w:r>
      <w:r w:rsidR="00445452" w:rsidRPr="00445452">
        <w:t>461</w:t>
      </w:r>
      <w:r w:rsidRPr="00445452">
        <w:t xml:space="preserve"> respondentů</w:t>
      </w:r>
      <w:r w:rsidR="00407261">
        <w:t xml:space="preserve"> (obrázek 7</w:t>
      </w:r>
      <w:r w:rsidRPr="00445452">
        <w:t xml:space="preserve">). O něco nižší počet respondentů oceňuje </w:t>
      </w:r>
      <w:r w:rsidR="00445452" w:rsidRPr="00445452">
        <w:t>dostupnost a kvalitu MHD (408)</w:t>
      </w:r>
      <w:r w:rsidRPr="00445452">
        <w:t xml:space="preserve"> a kvalitní občanskou vybavenost (</w:t>
      </w:r>
      <w:r w:rsidR="00445452" w:rsidRPr="00445452">
        <w:t>207</w:t>
      </w:r>
      <w:r w:rsidRPr="00445452">
        <w:t>). Naopak nespokojenost byla deklarována u parkování ve městě (</w:t>
      </w:r>
      <w:r w:rsidR="00445452" w:rsidRPr="00445452">
        <w:t>202</w:t>
      </w:r>
      <w:r w:rsidRPr="00445452">
        <w:t>) a v souvislosti s přítomností nepřizpůs</w:t>
      </w:r>
      <w:r w:rsidR="00445452" w:rsidRPr="00445452">
        <w:t xml:space="preserve">obivých </w:t>
      </w:r>
      <w:r w:rsidR="00722907">
        <w:t>občanů, lidí</w:t>
      </w:r>
      <w:r w:rsidR="00445452" w:rsidRPr="00B50576">
        <w:t xml:space="preserve"> bez domova, cizinců </w:t>
      </w:r>
      <w:r w:rsidRPr="00B50576">
        <w:t>apod.</w:t>
      </w:r>
      <w:r w:rsidR="00445452" w:rsidRPr="00B50576">
        <w:t xml:space="preserve"> (198).</w:t>
      </w:r>
      <w:r w:rsidRPr="00B50576">
        <w:t xml:space="preserve"> Často byla také uváděna problematika </w:t>
      </w:r>
      <w:r w:rsidR="00445452" w:rsidRPr="00B50576">
        <w:t xml:space="preserve">nedostatečného úklidu MČ (129). </w:t>
      </w:r>
    </w:p>
    <w:p w14:paraId="0F2FC1C0" w14:textId="77777777" w:rsidR="00456BF9" w:rsidRPr="003D308A" w:rsidRDefault="00456BF9" w:rsidP="00A908D8">
      <w:r w:rsidRPr="00B50576">
        <w:t xml:space="preserve">Obrázek </w:t>
      </w:r>
      <w:r w:rsidR="00407261">
        <w:t>8</w:t>
      </w:r>
      <w:r w:rsidRPr="00B50576">
        <w:t xml:space="preserve"> uvádí pozitiva a negativa s nižší četností odpovědí (odpovědi seřazeny dle počtu </w:t>
      </w:r>
      <w:proofErr w:type="gramStart"/>
      <w:r w:rsidRPr="00B50576">
        <w:t>odpovědí  -</w:t>
      </w:r>
      <w:proofErr w:type="gramEnd"/>
      <w:r w:rsidRPr="00B50576">
        <w:t xml:space="preserve"> sestupně). Kladné hodnocení získalo </w:t>
      </w:r>
      <w:r w:rsidR="00B50576" w:rsidRPr="00B50576">
        <w:t xml:space="preserve">např. sportovní vyžití a cyklostezky. </w:t>
      </w:r>
      <w:r w:rsidRPr="00B50576">
        <w:t>Z negativ lze uvést nedostatečn</w:t>
      </w:r>
      <w:r w:rsidR="00B50576" w:rsidRPr="00B50576">
        <w:t xml:space="preserve">ou/nerovnoměrnou občanskou vybavenost související s rozvíjející </w:t>
      </w:r>
      <w:r w:rsidR="00652D46">
        <w:t xml:space="preserve">se </w:t>
      </w:r>
      <w:r w:rsidR="00B50576" w:rsidRPr="00B50576">
        <w:t>bytovou výstavbou a dopravní zatížení MČ.</w:t>
      </w:r>
    </w:p>
    <w:p w14:paraId="36289567" w14:textId="224E6913" w:rsidR="00456BF9" w:rsidRDefault="00456BF9" w:rsidP="00456BF9">
      <w:pPr>
        <w:pStyle w:val="Titulek"/>
        <w:jc w:val="left"/>
      </w:pPr>
      <w:bookmarkStart w:id="109" w:name="_Toc48287286"/>
      <w:bookmarkStart w:id="110" w:name="_Toc66210612"/>
      <w:r>
        <w:t xml:space="preserve">Obrázek </w:t>
      </w:r>
      <w:r w:rsidR="00E177FC">
        <w:fldChar w:fldCharType="begin"/>
      </w:r>
      <w:r w:rsidR="00296E51">
        <w:instrText xml:space="preserve"> SEQ Obrázek \* ARABIC </w:instrText>
      </w:r>
      <w:r w:rsidR="00E177FC">
        <w:fldChar w:fldCharType="separate"/>
      </w:r>
      <w:r w:rsidR="00A73E23">
        <w:rPr>
          <w:noProof/>
        </w:rPr>
        <w:t>12</w:t>
      </w:r>
      <w:r w:rsidR="00E177FC">
        <w:rPr>
          <w:noProof/>
        </w:rPr>
        <w:fldChar w:fldCharType="end"/>
      </w:r>
      <w:r>
        <w:t xml:space="preserve"> Tři největší pozitiva a negativa </w:t>
      </w:r>
      <w:bookmarkEnd w:id="109"/>
      <w:r>
        <w:t>městské části</w:t>
      </w:r>
      <w:bookmarkEnd w:id="110"/>
      <w:r>
        <w:t xml:space="preserve"> </w:t>
      </w:r>
    </w:p>
    <w:p w14:paraId="4DF8622A" w14:textId="77777777" w:rsidR="00456BF9" w:rsidRPr="00857991" w:rsidRDefault="00445452" w:rsidP="00456BF9">
      <w:pPr>
        <w:spacing w:after="0"/>
      </w:pPr>
      <w:r>
        <w:rPr>
          <w:noProof/>
          <w:lang w:eastAsia="cs-CZ"/>
        </w:rPr>
        <w:drawing>
          <wp:inline distT="0" distB="0" distL="0" distR="0" wp14:anchorId="2F35EED1" wp14:editId="43178EF5">
            <wp:extent cx="4561368" cy="3363560"/>
            <wp:effectExtent l="0" t="0" r="0" b="889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559684" cy="3362319"/>
                    </a:xfrm>
                    <a:prstGeom prst="rect">
                      <a:avLst/>
                    </a:prstGeom>
                  </pic:spPr>
                </pic:pic>
              </a:graphicData>
            </a:graphic>
          </wp:inline>
        </w:drawing>
      </w:r>
    </w:p>
    <w:p w14:paraId="4CDAC59D" w14:textId="77777777" w:rsidR="00456BF9" w:rsidRPr="00B734C4" w:rsidRDefault="00456BF9" w:rsidP="00456BF9">
      <w:pPr>
        <w:spacing w:after="0"/>
        <w:rPr>
          <w:sz w:val="18"/>
        </w:rPr>
      </w:pPr>
      <w:r w:rsidRPr="00B734C4">
        <w:rPr>
          <w:sz w:val="18"/>
        </w:rPr>
        <w:t>Pozn. Spontánní odpovědi, v závorce je uvedena četnost odpovědí.</w:t>
      </w:r>
    </w:p>
    <w:p w14:paraId="7FDC0880" w14:textId="77777777" w:rsidR="00456BF9" w:rsidRDefault="00456BF9" w:rsidP="00456BF9">
      <w:pPr>
        <w:rPr>
          <w:sz w:val="20"/>
        </w:rPr>
      </w:pPr>
      <w:r w:rsidRPr="00E821D5">
        <w:rPr>
          <w:sz w:val="20"/>
        </w:rPr>
        <w:t>Zdroj: dotazníkové šetření 2020</w:t>
      </w:r>
    </w:p>
    <w:p w14:paraId="373F08FE" w14:textId="77777777" w:rsidR="00A908D8" w:rsidRDefault="00A908D8">
      <w:pPr>
        <w:jc w:val="left"/>
        <w:rPr>
          <w:b/>
          <w:bCs/>
          <w:color w:val="0066CC"/>
          <w:sz w:val="20"/>
        </w:rPr>
      </w:pPr>
      <w:bookmarkStart w:id="111" w:name="_Toc48287287"/>
      <w:r>
        <w:br w:type="page"/>
      </w:r>
    </w:p>
    <w:p w14:paraId="0848C0BC" w14:textId="7271B1B8" w:rsidR="00456BF9" w:rsidRDefault="00456BF9" w:rsidP="00456BF9">
      <w:pPr>
        <w:pStyle w:val="Titulek"/>
        <w:jc w:val="left"/>
      </w:pPr>
      <w:bookmarkStart w:id="112" w:name="_Toc66210613"/>
      <w:r>
        <w:lastRenderedPageBreak/>
        <w:t xml:space="preserve">Obrázek </w:t>
      </w:r>
      <w:r w:rsidR="00E177FC">
        <w:fldChar w:fldCharType="begin"/>
      </w:r>
      <w:r w:rsidR="00296E51">
        <w:instrText xml:space="preserve"> SEQ Obrázek \* ARABIC </w:instrText>
      </w:r>
      <w:r w:rsidR="00E177FC">
        <w:fldChar w:fldCharType="separate"/>
      </w:r>
      <w:r w:rsidR="00A73E23">
        <w:rPr>
          <w:noProof/>
        </w:rPr>
        <w:t>13</w:t>
      </w:r>
      <w:r w:rsidR="00E177FC">
        <w:rPr>
          <w:noProof/>
        </w:rPr>
        <w:fldChar w:fldCharType="end"/>
      </w:r>
      <w:r>
        <w:t xml:space="preserve"> Další pozitiva a negativa</w:t>
      </w:r>
      <w:bookmarkEnd w:id="111"/>
      <w:bookmarkEnd w:id="112"/>
      <w:r>
        <w:t xml:space="preserve"> </w:t>
      </w:r>
    </w:p>
    <w:p w14:paraId="6A169235" w14:textId="77777777" w:rsidR="00456BF9" w:rsidRPr="00456BF9" w:rsidRDefault="00445452" w:rsidP="00456BF9">
      <w:pPr>
        <w:spacing w:after="0"/>
        <w:rPr>
          <w:noProof/>
          <w:highlight w:val="yellow"/>
          <w:lang w:eastAsia="cs-CZ"/>
        </w:rPr>
      </w:pPr>
      <w:r>
        <w:rPr>
          <w:noProof/>
          <w:lang w:eastAsia="cs-CZ"/>
        </w:rPr>
        <w:drawing>
          <wp:inline distT="0" distB="0" distL="0" distR="0" wp14:anchorId="79D42E55" wp14:editId="5C027135">
            <wp:extent cx="5760720" cy="3842522"/>
            <wp:effectExtent l="0" t="0" r="0"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60720" cy="3842522"/>
                    </a:xfrm>
                    <a:prstGeom prst="rect">
                      <a:avLst/>
                    </a:prstGeom>
                  </pic:spPr>
                </pic:pic>
              </a:graphicData>
            </a:graphic>
          </wp:inline>
        </w:drawing>
      </w:r>
    </w:p>
    <w:p w14:paraId="7EF3F802" w14:textId="77777777" w:rsidR="00456BF9" w:rsidRPr="00445452" w:rsidRDefault="00456BF9" w:rsidP="00456BF9">
      <w:pPr>
        <w:spacing w:after="0"/>
        <w:rPr>
          <w:sz w:val="18"/>
        </w:rPr>
      </w:pPr>
      <w:r w:rsidRPr="00445452">
        <w:rPr>
          <w:sz w:val="18"/>
        </w:rPr>
        <w:t xml:space="preserve">Pozn. Spontánní odpovědi. </w:t>
      </w:r>
      <w:r w:rsidR="00445452" w:rsidRPr="00445452">
        <w:rPr>
          <w:sz w:val="18"/>
        </w:rPr>
        <w:t>Četnost odpovědí je uvedena v závorce.</w:t>
      </w:r>
    </w:p>
    <w:p w14:paraId="707E4F1F" w14:textId="77777777" w:rsidR="00456BF9" w:rsidRDefault="00456BF9" w:rsidP="00456BF9">
      <w:pPr>
        <w:rPr>
          <w:sz w:val="20"/>
        </w:rPr>
      </w:pPr>
      <w:r w:rsidRPr="00445452">
        <w:rPr>
          <w:sz w:val="20"/>
        </w:rPr>
        <w:t>Zdroj: dotazníkové šetření 2020</w:t>
      </w:r>
    </w:p>
    <w:p w14:paraId="38AE55C4" w14:textId="77777777" w:rsidR="00172066" w:rsidRDefault="00172066" w:rsidP="00172066">
      <w:pPr>
        <w:pStyle w:val="Nadpis4"/>
      </w:pPr>
      <w:r>
        <w:t>Preferované oblasti podpory ze strany městské části</w:t>
      </w:r>
    </w:p>
    <w:p w14:paraId="131D23A3" w14:textId="77777777" w:rsidR="00172066" w:rsidRDefault="00F52F24" w:rsidP="00A908D8">
      <w:r>
        <w:t>Respondenti byli dotazován</w:t>
      </w:r>
      <w:r w:rsidRPr="00F52F24">
        <w:t xml:space="preserve">i, jaké oblasti by měla MČ </w:t>
      </w:r>
      <w:r w:rsidR="00172066" w:rsidRPr="00F52F24">
        <w:t>přednostně financovat z</w:t>
      </w:r>
      <w:r w:rsidRPr="00F52F24">
        <w:t> </w:t>
      </w:r>
      <w:r w:rsidR="00172066" w:rsidRPr="00F52F24">
        <w:t>rozpočtu</w:t>
      </w:r>
      <w:r w:rsidRPr="00F52F24">
        <w:t>. Nejčastější odpovědí byla zeleň a veřejná prostranství – odpovědělo</w:t>
      </w:r>
      <w:r w:rsidR="002B41F4">
        <w:t xml:space="preserve"> tak 493 respondentů (obrázek 11</w:t>
      </w:r>
      <w:r w:rsidRPr="00F52F24">
        <w:t xml:space="preserve">). </w:t>
      </w:r>
      <w:r w:rsidR="00172066" w:rsidRPr="00F52F24">
        <w:t xml:space="preserve">Vysokou míru zastoupení </w:t>
      </w:r>
      <w:r w:rsidRPr="00F52F24">
        <w:t xml:space="preserve">odpovědí </w:t>
      </w:r>
      <w:r w:rsidR="00172066" w:rsidRPr="00F52F24">
        <w:t xml:space="preserve">získala i oblast </w:t>
      </w:r>
      <w:r w:rsidRPr="00F52F24">
        <w:t>investic do rozvoje školství a školních budov (314 odpovědí)</w:t>
      </w:r>
      <w:r w:rsidR="00172066" w:rsidRPr="00F52F24">
        <w:t xml:space="preserve"> a dále </w:t>
      </w:r>
      <w:r w:rsidRPr="00F52F24">
        <w:t>problematika parkování (289</w:t>
      </w:r>
      <w:r w:rsidR="00172066" w:rsidRPr="00F52F24">
        <w:t>). Mezi</w:t>
      </w:r>
      <w:r w:rsidRPr="00F52F24">
        <w:t xml:space="preserve"> preferované oblasti se zařadila</w:t>
      </w:r>
      <w:r w:rsidR="00172066" w:rsidRPr="00F52F24">
        <w:t xml:space="preserve"> i </w:t>
      </w:r>
      <w:r w:rsidRPr="00F52F24">
        <w:t>stavba a údržba komunikací (264) a chodníky a jejich úprava (209</w:t>
      </w:r>
      <w:r w:rsidR="00172066" w:rsidRPr="00F52F24">
        <w:t>). Oblasti s nižší četností odpovědí jsou uvedeny v obrázku níže.</w:t>
      </w:r>
    </w:p>
    <w:p w14:paraId="5FECD91D" w14:textId="77777777" w:rsidR="00A908D8" w:rsidRDefault="00A908D8">
      <w:pPr>
        <w:jc w:val="left"/>
        <w:rPr>
          <w:b/>
          <w:bCs/>
          <w:color w:val="0066CC"/>
          <w:sz w:val="20"/>
        </w:rPr>
      </w:pPr>
      <w:bookmarkStart w:id="113" w:name="_Toc48287289"/>
      <w:r>
        <w:br w:type="page"/>
      </w:r>
    </w:p>
    <w:p w14:paraId="1C521085" w14:textId="1C393BD2" w:rsidR="00172066" w:rsidRDefault="00172066" w:rsidP="00172066">
      <w:pPr>
        <w:pStyle w:val="Titulek"/>
        <w:jc w:val="left"/>
      </w:pPr>
      <w:bookmarkStart w:id="114" w:name="_Toc66210614"/>
      <w:r>
        <w:lastRenderedPageBreak/>
        <w:t xml:space="preserve">Obrázek </w:t>
      </w:r>
      <w:r w:rsidR="00E177FC">
        <w:fldChar w:fldCharType="begin"/>
      </w:r>
      <w:r w:rsidR="00296E51">
        <w:instrText xml:space="preserve"> SEQ Obrázek \* ARABIC </w:instrText>
      </w:r>
      <w:r w:rsidR="00E177FC">
        <w:fldChar w:fldCharType="separate"/>
      </w:r>
      <w:r w:rsidR="00A73E23">
        <w:rPr>
          <w:noProof/>
        </w:rPr>
        <w:t>14</w:t>
      </w:r>
      <w:r w:rsidR="00E177FC">
        <w:rPr>
          <w:noProof/>
        </w:rPr>
        <w:fldChar w:fldCharType="end"/>
      </w:r>
      <w:r>
        <w:t xml:space="preserve"> O</w:t>
      </w:r>
      <w:r w:rsidRPr="00AE1CE8">
        <w:t>blasti</w:t>
      </w:r>
      <w:r>
        <w:t>, které</w:t>
      </w:r>
      <w:r w:rsidRPr="00AE1CE8">
        <w:t xml:space="preserve"> by měly být přednostně financovány z</w:t>
      </w:r>
      <w:r w:rsidR="00A80EE5">
        <w:t> </w:t>
      </w:r>
      <w:r w:rsidRPr="00AE1CE8">
        <w:t>rozpočtu</w:t>
      </w:r>
      <w:bookmarkEnd w:id="113"/>
      <w:r w:rsidR="00A80EE5">
        <w:t xml:space="preserve"> MČ</w:t>
      </w:r>
      <w:bookmarkEnd w:id="114"/>
    </w:p>
    <w:p w14:paraId="13506FC6" w14:textId="77777777" w:rsidR="00E81DC0" w:rsidRPr="00E81DC0" w:rsidRDefault="00E81DC0" w:rsidP="00E81DC0">
      <w:pPr>
        <w:spacing w:after="0"/>
      </w:pPr>
      <w:r>
        <w:rPr>
          <w:noProof/>
          <w:lang w:eastAsia="cs-CZ"/>
        </w:rPr>
        <w:drawing>
          <wp:inline distT="0" distB="0" distL="0" distR="0" wp14:anchorId="64BDE1AF" wp14:editId="6387D1D6">
            <wp:extent cx="5759532" cy="2660073"/>
            <wp:effectExtent l="0" t="0" r="0" b="6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3448"/>
                    <a:stretch/>
                  </pic:blipFill>
                  <pic:spPr bwMode="auto">
                    <a:xfrm>
                      <a:off x="0" y="0"/>
                      <a:ext cx="5760720" cy="2660622"/>
                    </a:xfrm>
                    <a:prstGeom prst="rect">
                      <a:avLst/>
                    </a:prstGeom>
                    <a:ln>
                      <a:noFill/>
                    </a:ln>
                    <a:extLst>
                      <a:ext uri="{53640926-AAD7-44D8-BBD7-CCE9431645EC}">
                        <a14:shadowObscured xmlns:a14="http://schemas.microsoft.com/office/drawing/2010/main"/>
                      </a:ext>
                    </a:extLst>
                  </pic:spPr>
                </pic:pic>
              </a:graphicData>
            </a:graphic>
          </wp:inline>
        </w:drawing>
      </w:r>
    </w:p>
    <w:p w14:paraId="0FDCADEA" w14:textId="77777777" w:rsidR="00A80EE5" w:rsidRPr="00AE1CE8" w:rsidRDefault="00A80EE5" w:rsidP="00A80EE5">
      <w:pPr>
        <w:spacing w:after="0"/>
        <w:rPr>
          <w:sz w:val="18"/>
        </w:rPr>
      </w:pPr>
      <w:r w:rsidRPr="00AE1CE8">
        <w:rPr>
          <w:sz w:val="18"/>
        </w:rPr>
        <w:t>Pozn. Na výběr 1-3 z</w:t>
      </w:r>
      <w:r>
        <w:rPr>
          <w:sz w:val="18"/>
        </w:rPr>
        <w:t> </w:t>
      </w:r>
      <w:r w:rsidRPr="00AE1CE8">
        <w:rPr>
          <w:sz w:val="18"/>
        </w:rPr>
        <w:t>nabízených</w:t>
      </w:r>
      <w:r>
        <w:rPr>
          <w:sz w:val="18"/>
        </w:rPr>
        <w:t xml:space="preserve"> 9</w:t>
      </w:r>
      <w:r w:rsidRPr="00AE1CE8">
        <w:rPr>
          <w:sz w:val="18"/>
        </w:rPr>
        <w:t xml:space="preserve"> možností.</w:t>
      </w:r>
      <w:r>
        <w:rPr>
          <w:sz w:val="18"/>
        </w:rPr>
        <w:t xml:space="preserve"> V závorce je uvedena četnost odpovědí.</w:t>
      </w:r>
    </w:p>
    <w:p w14:paraId="20089937" w14:textId="77777777" w:rsidR="00A80EE5" w:rsidRDefault="00A80EE5" w:rsidP="00A80EE5">
      <w:pPr>
        <w:rPr>
          <w:sz w:val="20"/>
        </w:rPr>
      </w:pPr>
      <w:r w:rsidRPr="00E821D5">
        <w:rPr>
          <w:sz w:val="20"/>
        </w:rPr>
        <w:t>Zdroj: dotazníkové šetření 2020</w:t>
      </w:r>
    </w:p>
    <w:p w14:paraId="04EA9718" w14:textId="77777777" w:rsidR="00172066" w:rsidRDefault="00172066" w:rsidP="00172066">
      <w:pPr>
        <w:pStyle w:val="Nadpis4"/>
      </w:pPr>
      <w:r>
        <w:t>Hodnocení aspektů života ve městě</w:t>
      </w:r>
    </w:p>
    <w:p w14:paraId="36B32B77" w14:textId="77777777" w:rsidR="00172066" w:rsidRPr="00D5709D" w:rsidRDefault="00172066" w:rsidP="00A908D8">
      <w:r>
        <w:t>V neposlední řadě měli účastníci dotazníkového šetření možnost oho</w:t>
      </w:r>
      <w:r w:rsidR="00F52F24">
        <w:t>dnotit vybrané aspekty života v městské části</w:t>
      </w:r>
      <w:r>
        <w:t xml:space="preserve">. </w:t>
      </w:r>
      <w:r w:rsidRPr="00E81DC0">
        <w:t xml:space="preserve">U </w:t>
      </w:r>
      <w:r w:rsidRPr="00F52F24">
        <w:t>každého z </w:t>
      </w:r>
      <w:r w:rsidR="00E81DC0" w:rsidRPr="00F52F24">
        <w:t>26</w:t>
      </w:r>
      <w:r w:rsidRPr="00F52F24">
        <w:t xml:space="preserve"> aspektů mohli zvolit svou spokojenost na škále velmi spokojen/a až velmi nespokojen/a. Z vyhodnocení vyplývá, že občané</w:t>
      </w:r>
      <w:r w:rsidR="00F52F24" w:rsidRPr="00F52F24">
        <w:t xml:space="preserve"> městské části</w:t>
      </w:r>
      <w:r w:rsidRPr="00F52F24">
        <w:t xml:space="preserve"> jsou nejvíce spokojeni s</w:t>
      </w:r>
      <w:r w:rsidR="00F52F24" w:rsidRPr="00F52F24">
        <w:t> dostupností a kvalitou MHD, dále s nabídkou obchodů a služeb a možností sportovního vyžití</w:t>
      </w:r>
      <w:r w:rsidR="00B50576">
        <w:t xml:space="preserve"> (</w:t>
      </w:r>
      <w:r w:rsidR="004F0D62">
        <w:t>obrázek</w:t>
      </w:r>
      <w:r w:rsidR="00407261">
        <w:t xml:space="preserve"> 1</w:t>
      </w:r>
      <w:r w:rsidR="002B41F4">
        <w:t>2</w:t>
      </w:r>
      <w:r w:rsidR="00B50576">
        <w:t>)</w:t>
      </w:r>
      <w:r w:rsidR="00F52F24" w:rsidRPr="00F52F24">
        <w:t xml:space="preserve">. Dále byla deklarována spokojenost u dostupnosti a kvality bydlení a dostupnosti sběrných míst tříděného odpadu. </w:t>
      </w:r>
      <w:r w:rsidRPr="00F52F24">
        <w:t xml:space="preserve">Naopak </w:t>
      </w:r>
      <w:r w:rsidR="00F52F24" w:rsidRPr="00F52F24">
        <w:t xml:space="preserve">vyšší míra </w:t>
      </w:r>
      <w:r w:rsidRPr="00F52F24">
        <w:t>nespokojenost</w:t>
      </w:r>
      <w:r w:rsidR="00F52F24" w:rsidRPr="00F52F24">
        <w:t xml:space="preserve">i se projevila u parkování, ochrany životního prostředí (emise, hluk) a čistoty a stavu veřejných prostranství. Nespokojenost občanů byla také u stavu a údržby komunikací a u práce Městské policie. </w:t>
      </w:r>
    </w:p>
    <w:p w14:paraId="12975378" w14:textId="54F335BE" w:rsidR="00172066" w:rsidRDefault="00172066" w:rsidP="00172066">
      <w:pPr>
        <w:pStyle w:val="Titulek"/>
        <w:jc w:val="left"/>
      </w:pPr>
      <w:bookmarkStart w:id="115" w:name="_Toc66210615"/>
      <w:bookmarkStart w:id="116" w:name="_Toc48287288"/>
      <w:r>
        <w:t xml:space="preserve">Obrázek </w:t>
      </w:r>
      <w:r w:rsidR="00E177FC">
        <w:fldChar w:fldCharType="begin"/>
      </w:r>
      <w:r w:rsidR="00296E51">
        <w:instrText xml:space="preserve"> SEQ Obrázek \* ARABIC </w:instrText>
      </w:r>
      <w:r w:rsidR="00E177FC">
        <w:fldChar w:fldCharType="separate"/>
      </w:r>
      <w:r w:rsidR="00A73E23">
        <w:rPr>
          <w:noProof/>
        </w:rPr>
        <w:t>15</w:t>
      </w:r>
      <w:r w:rsidR="00E177FC">
        <w:rPr>
          <w:noProof/>
        </w:rPr>
        <w:fldChar w:fldCharType="end"/>
      </w:r>
      <w:r>
        <w:t xml:space="preserve"> Hodnocení aspektů života v městské části</w:t>
      </w:r>
      <w:bookmarkEnd w:id="115"/>
      <w:r>
        <w:t xml:space="preserve"> </w:t>
      </w:r>
      <w:bookmarkEnd w:id="116"/>
    </w:p>
    <w:p w14:paraId="5269D0E6" w14:textId="77777777" w:rsidR="00E81DC0" w:rsidRPr="00E81DC0" w:rsidRDefault="00B50576" w:rsidP="00E81DC0">
      <w:pPr>
        <w:spacing w:after="0"/>
      </w:pPr>
      <w:r>
        <w:rPr>
          <w:noProof/>
          <w:lang w:eastAsia="cs-CZ"/>
        </w:rPr>
        <w:drawing>
          <wp:inline distT="0" distB="0" distL="0" distR="0" wp14:anchorId="6C89E1B8" wp14:editId="00A54E07">
            <wp:extent cx="5760720" cy="2994888"/>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60720" cy="2994888"/>
                    </a:xfrm>
                    <a:prstGeom prst="rect">
                      <a:avLst/>
                    </a:prstGeom>
                  </pic:spPr>
                </pic:pic>
              </a:graphicData>
            </a:graphic>
          </wp:inline>
        </w:drawing>
      </w:r>
    </w:p>
    <w:p w14:paraId="407FEB22" w14:textId="77777777" w:rsidR="00172066" w:rsidRPr="00E81DC0" w:rsidRDefault="00172066" w:rsidP="00172066">
      <w:pPr>
        <w:spacing w:after="0"/>
        <w:rPr>
          <w:sz w:val="20"/>
        </w:rPr>
      </w:pPr>
      <w:r w:rsidRPr="00E81DC0">
        <w:rPr>
          <w:sz w:val="18"/>
        </w:rPr>
        <w:lastRenderedPageBreak/>
        <w:t>Pozn. Hodnocení uvedených aspektů na škále velmi spokojen/a-velmi nespokojen/a, event. nemohu posoudit. U podílu respondentů, který uvedl velmi a spíše spokojen/a, jsou uvedeny pouze</w:t>
      </w:r>
      <w:r w:rsidR="00E81DC0" w:rsidRPr="00E81DC0">
        <w:rPr>
          <w:sz w:val="18"/>
        </w:rPr>
        <w:t xml:space="preserve"> odpovědí s podílem vyšším než 71</w:t>
      </w:r>
      <w:r w:rsidRPr="00E81DC0">
        <w:rPr>
          <w:sz w:val="18"/>
        </w:rPr>
        <w:t xml:space="preserve"> %. U podílu respondentů, který uvedl velmi a spíše nespokojen/a, jsou uvedeny pouze odpovědí s podílem vyšším než 5</w:t>
      </w:r>
      <w:r w:rsidR="00E81DC0" w:rsidRPr="00E81DC0">
        <w:rPr>
          <w:sz w:val="18"/>
        </w:rPr>
        <w:t>1</w:t>
      </w:r>
      <w:r w:rsidRPr="00E81DC0">
        <w:rPr>
          <w:sz w:val="18"/>
        </w:rPr>
        <w:t xml:space="preserve"> %. </w:t>
      </w:r>
    </w:p>
    <w:p w14:paraId="066C608E" w14:textId="77777777" w:rsidR="00172066" w:rsidRDefault="008A737E" w:rsidP="00172066">
      <w:pPr>
        <w:rPr>
          <w:sz w:val="20"/>
        </w:rPr>
      </w:pPr>
      <w:r>
        <w:rPr>
          <w:sz w:val="20"/>
        </w:rPr>
        <w:t>Zdroj: anketa</w:t>
      </w:r>
      <w:r w:rsidR="00172066" w:rsidRPr="00E81DC0">
        <w:rPr>
          <w:sz w:val="20"/>
        </w:rPr>
        <w:t xml:space="preserve"> 2020</w:t>
      </w:r>
    </w:p>
    <w:p w14:paraId="06C0DBF7" w14:textId="77777777" w:rsidR="00456BF9" w:rsidRPr="00456BF9" w:rsidRDefault="00456BF9" w:rsidP="00172066"/>
    <w:p w14:paraId="2FC344EF" w14:textId="77777777" w:rsidR="00D67B92" w:rsidRDefault="00D67B92" w:rsidP="00D67B92">
      <w:pPr>
        <w:pStyle w:val="Zkladntext"/>
        <w:spacing w:before="63" w:line="360" w:lineRule="auto"/>
        <w:ind w:right="-49"/>
        <w:rPr>
          <w:rFonts w:eastAsia="Times New Roman" w:cs="Calibri"/>
          <w:szCs w:val="24"/>
          <w:lang w:eastAsia="ar-SA"/>
        </w:rPr>
      </w:pPr>
    </w:p>
    <w:p w14:paraId="7138531F" w14:textId="77777777" w:rsidR="001D0A98" w:rsidRDefault="001D0A98">
      <w:pPr>
        <w:jc w:val="left"/>
      </w:pPr>
      <w:r>
        <w:br w:type="page"/>
      </w:r>
    </w:p>
    <w:p w14:paraId="18D9C559" w14:textId="77777777" w:rsidR="00D67B92" w:rsidRDefault="001D0A98" w:rsidP="001D0A98">
      <w:pPr>
        <w:pStyle w:val="Nadpis1"/>
      </w:pPr>
      <w:bookmarkStart w:id="117" w:name="_Toc66210578"/>
      <w:r>
        <w:lastRenderedPageBreak/>
        <w:t>Názory aktérů</w:t>
      </w:r>
      <w:bookmarkEnd w:id="117"/>
    </w:p>
    <w:p w14:paraId="7574AF2F" w14:textId="77777777" w:rsidR="001D0A98" w:rsidRDefault="001D0A98" w:rsidP="001D0A98">
      <w:r>
        <w:t xml:space="preserve">Tato kapitola představuje vyhodnocení názorů vybraných aktérů. </w:t>
      </w:r>
      <w:r w:rsidR="00316353">
        <w:t xml:space="preserve">Cílem kapitoly není podat ucelený a objektivní obraz o situaci v MČ, ale spíše postihnout hlubší aspekty života v MČ a fungování MČ, které nelze zhodnotit na základě statistických dat či kvantitativních šetření (ankety). </w:t>
      </w:r>
      <w:r w:rsidR="00813C10">
        <w:t xml:space="preserve">Názory aktérů tak nemusí zcela odpovídat informacím zjištěným v socioekonomické analýze či anketě. </w:t>
      </w:r>
      <w:r>
        <w:t xml:space="preserve">Názory vybraných aktérů byly zjišťovány prostřednictvím řízených rozhovorů realizovaných v září 2020. Celkem bylo realizováno 7 </w:t>
      </w:r>
      <w:r w:rsidR="000362AC">
        <w:t xml:space="preserve">řízených </w:t>
      </w:r>
      <w:r>
        <w:t>rozhovorů</w:t>
      </w:r>
      <w:r w:rsidR="000362AC">
        <w:t xml:space="preserve"> se zástupci subjektů, jejichž složení </w:t>
      </w:r>
      <w:r>
        <w:t>specifikuje následující tabulka.</w:t>
      </w:r>
    </w:p>
    <w:p w14:paraId="1871A5B2" w14:textId="77777777" w:rsidR="001D0A98" w:rsidRDefault="001D0A98" w:rsidP="001D0A98">
      <w:pPr>
        <w:pStyle w:val="Titulek"/>
      </w:pPr>
      <w:bookmarkStart w:id="118" w:name="_Toc66210771"/>
      <w:r>
        <w:t xml:space="preserve">Tabulka </w:t>
      </w:r>
      <w:r w:rsidR="00FE79B7">
        <w:fldChar w:fldCharType="begin"/>
      </w:r>
      <w:r w:rsidR="00FE79B7">
        <w:instrText xml:space="preserve"> SEQ Tabulka \* ARABIC </w:instrText>
      </w:r>
      <w:r w:rsidR="00FE79B7">
        <w:fldChar w:fldCharType="separate"/>
      </w:r>
      <w:r>
        <w:rPr>
          <w:noProof/>
        </w:rPr>
        <w:t>17</w:t>
      </w:r>
      <w:r w:rsidR="00FE79B7">
        <w:rPr>
          <w:noProof/>
        </w:rPr>
        <w:fldChar w:fldCharType="end"/>
      </w:r>
      <w:r>
        <w:t xml:space="preserve">: </w:t>
      </w:r>
      <w:r w:rsidR="000362AC">
        <w:t>Subjekty z jejichž řad byli rekrutováni respondenti řízených rozhovorů</w:t>
      </w:r>
      <w:bookmarkEnd w:id="118"/>
    </w:p>
    <w:tbl>
      <w:tblPr>
        <w:tblStyle w:val="Stednstnovn1zvraznn13"/>
        <w:tblW w:w="9180" w:type="dxa"/>
        <w:tblLook w:val="04A0" w:firstRow="1" w:lastRow="0" w:firstColumn="1" w:lastColumn="0" w:noHBand="0" w:noVBand="1"/>
      </w:tblPr>
      <w:tblGrid>
        <w:gridCol w:w="3794"/>
        <w:gridCol w:w="5386"/>
      </w:tblGrid>
      <w:tr w:rsidR="000362AC" w:rsidRPr="00C1237B" w14:paraId="7FA1A2D7" w14:textId="77777777" w:rsidTr="000362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5AEE6ECF" w14:textId="77777777" w:rsidR="000362AC" w:rsidRPr="00C1237B" w:rsidRDefault="000362AC" w:rsidP="00946FFC">
            <w:pPr>
              <w:ind w:left="0" w:right="0"/>
              <w:rPr>
                <w:rFonts w:ascii="Calibri" w:hAnsi="Calibri"/>
                <w:color w:val="000000"/>
                <w:sz w:val="20"/>
                <w:szCs w:val="20"/>
                <w:lang w:eastAsia="cs-CZ"/>
              </w:rPr>
            </w:pPr>
            <w:r w:rsidRPr="00C1237B">
              <w:rPr>
                <w:rFonts w:ascii="Calibri" w:hAnsi="Calibri"/>
                <w:color w:val="000000"/>
                <w:sz w:val="20"/>
                <w:szCs w:val="20"/>
                <w:lang w:eastAsia="cs-CZ"/>
              </w:rPr>
              <w:t>Oblast</w:t>
            </w:r>
          </w:p>
        </w:tc>
        <w:tc>
          <w:tcPr>
            <w:tcW w:w="5386" w:type="dxa"/>
            <w:hideMark/>
          </w:tcPr>
          <w:p w14:paraId="081DF08A" w14:textId="77777777" w:rsidR="000362AC" w:rsidRPr="00C1237B" w:rsidRDefault="000362AC" w:rsidP="00946FFC">
            <w:pPr>
              <w:ind w:left="0" w:right="0"/>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 xml:space="preserve">Organizace </w:t>
            </w:r>
          </w:p>
        </w:tc>
      </w:tr>
      <w:tr w:rsidR="000362AC" w:rsidRPr="00C1237B" w14:paraId="583B025B" w14:textId="77777777" w:rsidTr="00036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vMerge w:val="restart"/>
            <w:hideMark/>
          </w:tcPr>
          <w:p w14:paraId="76F10199" w14:textId="77777777" w:rsidR="000362AC" w:rsidRPr="00C1237B" w:rsidRDefault="000362AC" w:rsidP="00946FFC">
            <w:pPr>
              <w:ind w:left="0" w:right="0"/>
              <w:rPr>
                <w:rFonts w:ascii="Calibri" w:hAnsi="Calibri"/>
                <w:color w:val="000000"/>
                <w:sz w:val="20"/>
                <w:szCs w:val="20"/>
                <w:lang w:eastAsia="cs-CZ"/>
              </w:rPr>
            </w:pPr>
            <w:r w:rsidRPr="00C1237B">
              <w:rPr>
                <w:rFonts w:ascii="Calibri" w:hAnsi="Calibri"/>
                <w:color w:val="000000"/>
                <w:sz w:val="20"/>
                <w:szCs w:val="20"/>
                <w:lang w:eastAsia="cs-CZ"/>
              </w:rPr>
              <w:t>Veřejná správa</w:t>
            </w:r>
          </w:p>
        </w:tc>
        <w:tc>
          <w:tcPr>
            <w:tcW w:w="5386" w:type="dxa"/>
            <w:hideMark/>
          </w:tcPr>
          <w:p w14:paraId="16D72F37" w14:textId="77777777" w:rsidR="000362AC" w:rsidRPr="00C1237B" w:rsidRDefault="000362AC" w:rsidP="00946FFC">
            <w:pPr>
              <w:ind w:left="0" w:right="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Vedení MČ</w:t>
            </w:r>
          </w:p>
        </w:tc>
      </w:tr>
      <w:tr w:rsidR="000362AC" w:rsidRPr="00C1237B" w14:paraId="76E5F448" w14:textId="77777777" w:rsidTr="000362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vMerge/>
            <w:hideMark/>
          </w:tcPr>
          <w:p w14:paraId="6AD651CB" w14:textId="77777777" w:rsidR="000362AC" w:rsidRPr="00C1237B" w:rsidRDefault="000362AC" w:rsidP="00946FFC">
            <w:pPr>
              <w:ind w:left="0" w:right="0"/>
              <w:rPr>
                <w:rFonts w:ascii="Calibri" w:hAnsi="Calibri"/>
                <w:color w:val="000000"/>
                <w:sz w:val="20"/>
                <w:szCs w:val="20"/>
                <w:lang w:eastAsia="cs-CZ"/>
              </w:rPr>
            </w:pPr>
          </w:p>
        </w:tc>
        <w:tc>
          <w:tcPr>
            <w:tcW w:w="5386" w:type="dxa"/>
            <w:hideMark/>
          </w:tcPr>
          <w:p w14:paraId="3B0CD8CD" w14:textId="77777777" w:rsidR="000362AC" w:rsidRPr="00C1237B" w:rsidRDefault="000362AC" w:rsidP="00946FFC">
            <w:pPr>
              <w:ind w:left="0" w:right="0"/>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Zastupitelstvo MČ</w:t>
            </w:r>
          </w:p>
        </w:tc>
      </w:tr>
      <w:tr w:rsidR="000362AC" w:rsidRPr="00C1237B" w14:paraId="5705D3A0" w14:textId="77777777" w:rsidTr="00036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6ED956C1" w14:textId="77777777" w:rsidR="000362AC" w:rsidRPr="00C1237B" w:rsidRDefault="000362AC" w:rsidP="00946FFC">
            <w:pPr>
              <w:ind w:left="0" w:right="0"/>
              <w:rPr>
                <w:rFonts w:ascii="Calibri" w:hAnsi="Calibri"/>
                <w:color w:val="000000"/>
                <w:sz w:val="20"/>
                <w:szCs w:val="20"/>
                <w:lang w:eastAsia="cs-CZ"/>
              </w:rPr>
            </w:pPr>
            <w:r w:rsidRPr="00C1237B">
              <w:rPr>
                <w:rFonts w:ascii="Calibri" w:hAnsi="Calibri"/>
                <w:color w:val="000000"/>
                <w:sz w:val="20"/>
                <w:szCs w:val="20"/>
                <w:lang w:eastAsia="cs-CZ"/>
              </w:rPr>
              <w:t>Školství</w:t>
            </w:r>
          </w:p>
        </w:tc>
        <w:tc>
          <w:tcPr>
            <w:tcW w:w="5386" w:type="dxa"/>
            <w:hideMark/>
          </w:tcPr>
          <w:p w14:paraId="22E219D5" w14:textId="77777777" w:rsidR="000362AC" w:rsidRPr="00C1237B" w:rsidRDefault="000362AC" w:rsidP="00946FFC">
            <w:pPr>
              <w:ind w:left="0" w:right="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ZŠ Litvínovská 600</w:t>
            </w:r>
          </w:p>
        </w:tc>
      </w:tr>
      <w:tr w:rsidR="000362AC" w:rsidRPr="00C1237B" w14:paraId="75B2ACD9" w14:textId="77777777" w:rsidTr="000362AC">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794" w:type="dxa"/>
            <w:hideMark/>
          </w:tcPr>
          <w:p w14:paraId="15947366" w14:textId="77777777" w:rsidR="000362AC" w:rsidRPr="00C1237B" w:rsidRDefault="000362AC" w:rsidP="00946FFC">
            <w:pPr>
              <w:ind w:left="0" w:right="0"/>
              <w:rPr>
                <w:rFonts w:ascii="Calibri" w:hAnsi="Calibri"/>
                <w:color w:val="000000"/>
                <w:sz w:val="20"/>
                <w:szCs w:val="20"/>
                <w:lang w:eastAsia="cs-CZ"/>
              </w:rPr>
            </w:pPr>
            <w:r w:rsidRPr="00C1237B">
              <w:rPr>
                <w:rFonts w:ascii="Calibri" w:hAnsi="Calibri"/>
                <w:color w:val="000000"/>
                <w:sz w:val="20"/>
                <w:szCs w:val="20"/>
                <w:lang w:eastAsia="cs-CZ"/>
              </w:rPr>
              <w:t>Kultura, volný čas</w:t>
            </w:r>
          </w:p>
        </w:tc>
        <w:tc>
          <w:tcPr>
            <w:tcW w:w="5386" w:type="dxa"/>
            <w:hideMark/>
          </w:tcPr>
          <w:p w14:paraId="7B1BD476" w14:textId="77777777" w:rsidR="000362AC" w:rsidRPr="00C1237B" w:rsidRDefault="000362AC" w:rsidP="00946FFC">
            <w:pPr>
              <w:ind w:left="0" w:right="0"/>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Kulturní a mateřské centrum Knoflík</w:t>
            </w:r>
          </w:p>
        </w:tc>
      </w:tr>
      <w:tr w:rsidR="000362AC" w:rsidRPr="00C1237B" w14:paraId="1CABA9FF" w14:textId="77777777" w:rsidTr="00036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vMerge w:val="restart"/>
            <w:hideMark/>
          </w:tcPr>
          <w:p w14:paraId="629DF5F1" w14:textId="77777777" w:rsidR="000362AC" w:rsidRPr="00C1237B" w:rsidRDefault="000362AC" w:rsidP="00946FFC">
            <w:pPr>
              <w:ind w:left="0" w:right="0"/>
              <w:rPr>
                <w:rFonts w:ascii="Calibri" w:hAnsi="Calibri"/>
                <w:color w:val="000000"/>
                <w:sz w:val="20"/>
                <w:szCs w:val="20"/>
                <w:lang w:eastAsia="cs-CZ"/>
              </w:rPr>
            </w:pPr>
            <w:r w:rsidRPr="00C1237B">
              <w:rPr>
                <w:rFonts w:ascii="Calibri" w:hAnsi="Calibri"/>
                <w:color w:val="000000"/>
                <w:sz w:val="20"/>
                <w:szCs w:val="20"/>
                <w:lang w:eastAsia="cs-CZ"/>
              </w:rPr>
              <w:t>Ekonomika, podnikání</w:t>
            </w:r>
          </w:p>
        </w:tc>
        <w:tc>
          <w:tcPr>
            <w:tcW w:w="5386" w:type="dxa"/>
            <w:hideMark/>
          </w:tcPr>
          <w:p w14:paraId="60F11B28" w14:textId="77777777" w:rsidR="000362AC" w:rsidRPr="00C1237B" w:rsidRDefault="000362AC" w:rsidP="00946FFC">
            <w:pPr>
              <w:ind w:left="0" w:right="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Jíša s.r.o.</w:t>
            </w:r>
          </w:p>
        </w:tc>
      </w:tr>
      <w:tr w:rsidR="000362AC" w:rsidRPr="00C1237B" w14:paraId="5B05AF8D" w14:textId="77777777" w:rsidTr="000362A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vMerge/>
            <w:hideMark/>
          </w:tcPr>
          <w:p w14:paraId="00A554A9" w14:textId="77777777" w:rsidR="000362AC" w:rsidRPr="00C1237B" w:rsidRDefault="000362AC" w:rsidP="00946FFC">
            <w:pPr>
              <w:ind w:left="0" w:right="0"/>
              <w:rPr>
                <w:rFonts w:ascii="Calibri" w:hAnsi="Calibri"/>
                <w:color w:val="000000"/>
                <w:sz w:val="20"/>
                <w:szCs w:val="20"/>
                <w:lang w:eastAsia="cs-CZ"/>
              </w:rPr>
            </w:pPr>
          </w:p>
        </w:tc>
        <w:tc>
          <w:tcPr>
            <w:tcW w:w="5386" w:type="dxa"/>
            <w:hideMark/>
          </w:tcPr>
          <w:p w14:paraId="61AD93A3" w14:textId="77777777" w:rsidR="000362AC" w:rsidRPr="00C1237B" w:rsidRDefault="000362AC" w:rsidP="00946FFC">
            <w:pPr>
              <w:ind w:left="0" w:right="0"/>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Restaurace u Šebestiána</w:t>
            </w:r>
          </w:p>
        </w:tc>
      </w:tr>
      <w:tr w:rsidR="000362AC" w:rsidRPr="00C1237B" w14:paraId="54DA1F33" w14:textId="77777777" w:rsidTr="00036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042CA9A4" w14:textId="77777777" w:rsidR="000362AC" w:rsidRPr="00C1237B" w:rsidRDefault="000362AC" w:rsidP="00946FFC">
            <w:pPr>
              <w:ind w:left="0" w:right="0"/>
              <w:rPr>
                <w:rFonts w:ascii="Calibri" w:hAnsi="Calibri"/>
                <w:color w:val="000000"/>
                <w:sz w:val="20"/>
                <w:szCs w:val="20"/>
                <w:lang w:eastAsia="cs-CZ"/>
              </w:rPr>
            </w:pPr>
            <w:r w:rsidRPr="00C1237B">
              <w:rPr>
                <w:rFonts w:ascii="Calibri" w:hAnsi="Calibri"/>
                <w:color w:val="000000"/>
                <w:sz w:val="20"/>
                <w:szCs w:val="20"/>
                <w:lang w:eastAsia="cs-CZ"/>
              </w:rPr>
              <w:t>Sociální věci a zdravotnictví</w:t>
            </w:r>
          </w:p>
        </w:tc>
        <w:tc>
          <w:tcPr>
            <w:tcW w:w="5386" w:type="dxa"/>
            <w:hideMark/>
          </w:tcPr>
          <w:p w14:paraId="40749DE5" w14:textId="77777777" w:rsidR="000362AC" w:rsidRPr="00C1237B" w:rsidRDefault="000362AC" w:rsidP="00946FFC">
            <w:pPr>
              <w:ind w:left="0" w:right="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cs-CZ"/>
              </w:rPr>
            </w:pPr>
            <w:r w:rsidRPr="00C1237B">
              <w:rPr>
                <w:rFonts w:ascii="Calibri" w:hAnsi="Calibri"/>
                <w:color w:val="000000"/>
                <w:sz w:val="20"/>
                <w:szCs w:val="20"/>
                <w:lang w:eastAsia="cs-CZ"/>
              </w:rPr>
              <w:t>Středisko soc. služeb</w:t>
            </w:r>
          </w:p>
        </w:tc>
      </w:tr>
    </w:tbl>
    <w:p w14:paraId="4EEBCC88" w14:textId="77777777" w:rsidR="00A464CB" w:rsidRDefault="000362AC" w:rsidP="00A464CB">
      <w:pPr>
        <w:spacing w:before="200"/>
      </w:pPr>
      <w:r>
        <w:t xml:space="preserve">Subjekty byly vytipovány s ohledem na potřebu zjištění informací z různých oborů činnosti na území MČ. Snahou bylo jednak postihnout širší profesní spektrum respondentů, jednak oslovit respondenty, kteří </w:t>
      </w:r>
      <w:r w:rsidR="00A464CB">
        <w:t xml:space="preserve">díky své činnosti mohou mít vhled i do oblastí života MČ, které se přímo netýkají jejich profese. Zároveň byli vytipováni respondenti z okruhu subjektů komunikujících s realizačním týmem projektu, v jehož rámci je SPR MČ P9 pořizován. </w:t>
      </w:r>
    </w:p>
    <w:p w14:paraId="4712518D" w14:textId="77777777" w:rsidR="00E0660C" w:rsidRPr="00E0660C" w:rsidRDefault="00E0660C" w:rsidP="001D0A98">
      <w:r w:rsidRPr="00E0660C">
        <w:t>Řízené rozhovory byly zaměřeny na následující aspekty:</w:t>
      </w:r>
    </w:p>
    <w:p w14:paraId="24CF6764" w14:textId="77777777" w:rsidR="001D0A98" w:rsidRPr="008016FC" w:rsidRDefault="001D0A98" w:rsidP="001D0A98">
      <w:pPr>
        <w:rPr>
          <w:b/>
        </w:rPr>
      </w:pPr>
      <w:r w:rsidRPr="008016FC">
        <w:rPr>
          <w:b/>
        </w:rPr>
        <w:t>1) Zhodnocení rozvoje a stavu MČ v následujících oblastech</w:t>
      </w:r>
    </w:p>
    <w:p w14:paraId="43BE20A6" w14:textId="77777777" w:rsidR="001D0A98" w:rsidRDefault="001D0A98" w:rsidP="001D0A98">
      <w:pPr>
        <w:pStyle w:val="Odstavecseseznamem"/>
        <w:numPr>
          <w:ilvl w:val="0"/>
          <w:numId w:val="25"/>
        </w:numPr>
        <w:spacing w:before="180" w:after="180" w:line="240" w:lineRule="auto"/>
      </w:pPr>
      <w:r>
        <w:t>dojem/vnější obraz MČ</w:t>
      </w:r>
    </w:p>
    <w:p w14:paraId="6FF7586B" w14:textId="77777777" w:rsidR="001D0A98" w:rsidRDefault="001D0A98" w:rsidP="001D0A98">
      <w:pPr>
        <w:pStyle w:val="Odstavecseseznamem"/>
        <w:numPr>
          <w:ilvl w:val="0"/>
          <w:numId w:val="25"/>
        </w:numPr>
        <w:spacing w:before="180" w:after="180" w:line="240" w:lineRule="auto"/>
      </w:pPr>
      <w:r>
        <w:t>poloha, dopravní dostupnost a technická infrastruktura</w:t>
      </w:r>
    </w:p>
    <w:p w14:paraId="7F07F216" w14:textId="77777777" w:rsidR="001D0A98" w:rsidRDefault="001D0A98" w:rsidP="001D0A98">
      <w:pPr>
        <w:pStyle w:val="Odstavecseseznamem"/>
        <w:numPr>
          <w:ilvl w:val="0"/>
          <w:numId w:val="25"/>
        </w:numPr>
        <w:spacing w:before="180" w:after="180" w:line="240" w:lineRule="auto"/>
      </w:pPr>
      <w:r>
        <w:t>stav ŽP a vzhled MČ</w:t>
      </w:r>
    </w:p>
    <w:p w14:paraId="6EDF2183" w14:textId="77777777" w:rsidR="001D0A98" w:rsidRDefault="001D0A98" w:rsidP="001D0A98">
      <w:pPr>
        <w:pStyle w:val="Odstavecseseznamem"/>
        <w:numPr>
          <w:ilvl w:val="0"/>
          <w:numId w:val="25"/>
        </w:numPr>
        <w:spacing w:before="180" w:after="180" w:line="240" w:lineRule="auto"/>
      </w:pPr>
      <w:r>
        <w:t>lidské zdroje (vzdělanost, kvalifikace pracovní síly)</w:t>
      </w:r>
    </w:p>
    <w:p w14:paraId="0115919C" w14:textId="77777777" w:rsidR="001D0A98" w:rsidRDefault="001D0A98" w:rsidP="001D0A98">
      <w:pPr>
        <w:pStyle w:val="Odstavecseseznamem"/>
        <w:numPr>
          <w:ilvl w:val="0"/>
          <w:numId w:val="25"/>
        </w:numPr>
        <w:spacing w:before="180" w:after="180" w:line="240" w:lineRule="auto"/>
      </w:pPr>
      <w:r>
        <w:t>ekonomická výkonnost a hospodářská situace MČ</w:t>
      </w:r>
    </w:p>
    <w:p w14:paraId="337FBA41" w14:textId="77777777" w:rsidR="001D0A98" w:rsidRDefault="001D0A98" w:rsidP="001D0A98">
      <w:pPr>
        <w:pStyle w:val="Odstavecseseznamem"/>
        <w:numPr>
          <w:ilvl w:val="0"/>
          <w:numId w:val="25"/>
        </w:numPr>
        <w:spacing w:before="180" w:after="180" w:line="240" w:lineRule="auto"/>
      </w:pPr>
      <w:r>
        <w:t>občanská vybavenost (školy, školky, zdravotnická zařízení, sociální služby, komerční služby)</w:t>
      </w:r>
    </w:p>
    <w:p w14:paraId="46192C60" w14:textId="77777777" w:rsidR="001D0A98" w:rsidRDefault="001D0A98" w:rsidP="001D0A98">
      <w:pPr>
        <w:pStyle w:val="Odstavecseseznamem"/>
        <w:numPr>
          <w:ilvl w:val="0"/>
          <w:numId w:val="25"/>
        </w:numPr>
        <w:spacing w:before="180" w:after="180" w:line="240" w:lineRule="auto"/>
      </w:pPr>
      <w:r>
        <w:t>kultura, sport, volnočasové vyžití</w:t>
      </w:r>
    </w:p>
    <w:p w14:paraId="4EC83F45" w14:textId="77777777" w:rsidR="001D0A98" w:rsidRDefault="001D0A98" w:rsidP="001D0A98">
      <w:pPr>
        <w:pStyle w:val="Odstavecseseznamem"/>
        <w:numPr>
          <w:ilvl w:val="0"/>
          <w:numId w:val="25"/>
        </w:numPr>
        <w:spacing w:before="180" w:after="180" w:line="240" w:lineRule="auto"/>
      </w:pPr>
      <w:r>
        <w:t>bezpečnost a kriminalita</w:t>
      </w:r>
    </w:p>
    <w:p w14:paraId="73301ADF" w14:textId="77777777" w:rsidR="001D0A98" w:rsidRDefault="001D0A98" w:rsidP="001D0A98">
      <w:pPr>
        <w:pStyle w:val="Odstavecseseznamem"/>
        <w:numPr>
          <w:ilvl w:val="0"/>
          <w:numId w:val="25"/>
        </w:numPr>
        <w:spacing w:before="180" w:after="180" w:line="240" w:lineRule="auto"/>
      </w:pPr>
      <w:r>
        <w:t>jiné</w:t>
      </w:r>
    </w:p>
    <w:p w14:paraId="1783D0EE" w14:textId="77777777" w:rsidR="001D0A98" w:rsidRPr="008016FC" w:rsidRDefault="001D0A98" w:rsidP="001D0A98">
      <w:pPr>
        <w:rPr>
          <w:b/>
        </w:rPr>
      </w:pPr>
      <w:r w:rsidRPr="008016FC">
        <w:rPr>
          <w:b/>
        </w:rPr>
        <w:t>2) Činnost samosprávy MČ a spolupráce s ní včetně průniku k HMP</w:t>
      </w:r>
    </w:p>
    <w:p w14:paraId="36F2EDF0" w14:textId="77777777" w:rsidR="001D0A98" w:rsidRDefault="004E6020" w:rsidP="001D0A98">
      <w:pPr>
        <w:pStyle w:val="Odstavecseseznamem"/>
        <w:numPr>
          <w:ilvl w:val="0"/>
          <w:numId w:val="26"/>
        </w:numPr>
        <w:spacing w:before="180" w:after="180" w:line="240" w:lineRule="auto"/>
      </w:pPr>
      <w:r>
        <w:t>Spokojenost s činností samosprávy</w:t>
      </w:r>
      <w:r w:rsidR="001D0A98">
        <w:t xml:space="preserve"> </w:t>
      </w:r>
    </w:p>
    <w:p w14:paraId="209EE1DD" w14:textId="77777777" w:rsidR="001D0A98" w:rsidRDefault="004E6020" w:rsidP="001D0A98">
      <w:pPr>
        <w:pStyle w:val="Odstavecseseznamem"/>
        <w:numPr>
          <w:ilvl w:val="0"/>
          <w:numId w:val="26"/>
        </w:numPr>
        <w:spacing w:before="180" w:after="180" w:line="240" w:lineRule="auto"/>
      </w:pPr>
      <w:r>
        <w:t>Rozvojové záměry MČ a HMP</w:t>
      </w:r>
    </w:p>
    <w:p w14:paraId="0A4B8E51" w14:textId="77777777" w:rsidR="001D0A98" w:rsidRDefault="004E6020" w:rsidP="001D0A98">
      <w:pPr>
        <w:pStyle w:val="Odstavecseseznamem"/>
        <w:numPr>
          <w:ilvl w:val="0"/>
          <w:numId w:val="26"/>
        </w:numPr>
        <w:spacing w:before="180" w:after="180" w:line="240" w:lineRule="auto"/>
      </w:pPr>
      <w:r>
        <w:t xml:space="preserve">Spolupráce aktérů </w:t>
      </w:r>
      <w:r w:rsidR="001D0A98">
        <w:t>s MČ</w:t>
      </w:r>
    </w:p>
    <w:p w14:paraId="0F9F614A" w14:textId="77777777" w:rsidR="001D0A98" w:rsidRPr="008016FC" w:rsidRDefault="001D0A98" w:rsidP="001D0A98">
      <w:pPr>
        <w:rPr>
          <w:b/>
        </w:rPr>
      </w:pPr>
      <w:r w:rsidRPr="008016FC">
        <w:rPr>
          <w:b/>
        </w:rPr>
        <w:t>3) Aktuá</w:t>
      </w:r>
      <w:r w:rsidR="004E6020">
        <w:rPr>
          <w:b/>
        </w:rPr>
        <w:t>l</w:t>
      </w:r>
      <w:r w:rsidRPr="008016FC">
        <w:rPr>
          <w:b/>
        </w:rPr>
        <w:t xml:space="preserve">ní situace MČ </w:t>
      </w:r>
    </w:p>
    <w:p w14:paraId="70641FA2" w14:textId="77777777" w:rsidR="001D0A98" w:rsidRDefault="004E6020" w:rsidP="001D0A98">
      <w:pPr>
        <w:pStyle w:val="Odstavecseseznamem"/>
        <w:numPr>
          <w:ilvl w:val="0"/>
          <w:numId w:val="27"/>
        </w:numPr>
        <w:spacing w:before="180" w:after="180" w:line="240" w:lineRule="auto"/>
      </w:pPr>
      <w:r>
        <w:lastRenderedPageBreak/>
        <w:t>Hlavní silné stránky MČ</w:t>
      </w:r>
    </w:p>
    <w:p w14:paraId="4C1E7C31" w14:textId="77777777" w:rsidR="001D0A98" w:rsidRDefault="004E6020" w:rsidP="001D0A98">
      <w:pPr>
        <w:pStyle w:val="Odstavecseseznamem"/>
        <w:numPr>
          <w:ilvl w:val="0"/>
          <w:numId w:val="27"/>
        </w:numPr>
        <w:spacing w:before="180" w:after="180" w:line="240" w:lineRule="auto"/>
      </w:pPr>
      <w:r>
        <w:t>Hlavní slabé stránky MČ</w:t>
      </w:r>
    </w:p>
    <w:p w14:paraId="488F44D5" w14:textId="77777777" w:rsidR="001D0A98" w:rsidRDefault="004E6020" w:rsidP="001D0A98">
      <w:pPr>
        <w:pStyle w:val="Odstavecseseznamem"/>
        <w:numPr>
          <w:ilvl w:val="0"/>
          <w:numId w:val="27"/>
        </w:numPr>
        <w:spacing w:before="180" w:after="180" w:line="240" w:lineRule="auto"/>
      </w:pPr>
      <w:r>
        <w:t>Hlavní příležitosti rozvoje MČ</w:t>
      </w:r>
    </w:p>
    <w:p w14:paraId="3B5081D6" w14:textId="77777777" w:rsidR="001D0A98" w:rsidRDefault="004E6020" w:rsidP="001D0A98">
      <w:pPr>
        <w:pStyle w:val="Odstavecseseznamem"/>
        <w:numPr>
          <w:ilvl w:val="0"/>
          <w:numId w:val="27"/>
        </w:numPr>
        <w:spacing w:before="180" w:after="180" w:line="240" w:lineRule="auto"/>
      </w:pPr>
      <w:r>
        <w:t>Hlavní hrozby pro rozvoj MČ</w:t>
      </w:r>
    </w:p>
    <w:p w14:paraId="1A91BC25" w14:textId="77777777" w:rsidR="001D0A98" w:rsidRPr="008016FC" w:rsidRDefault="001D0A98" w:rsidP="001D0A98">
      <w:pPr>
        <w:rPr>
          <w:b/>
        </w:rPr>
      </w:pPr>
      <w:r w:rsidRPr="008016FC">
        <w:rPr>
          <w:b/>
        </w:rPr>
        <w:t>4) Budoucnost MČ</w:t>
      </w:r>
    </w:p>
    <w:p w14:paraId="63EBA344" w14:textId="77777777" w:rsidR="001D0A98" w:rsidRDefault="004E6020" w:rsidP="001D0A98">
      <w:pPr>
        <w:pStyle w:val="Odstavecseseznamem"/>
        <w:numPr>
          <w:ilvl w:val="0"/>
          <w:numId w:val="28"/>
        </w:numPr>
        <w:spacing w:before="180" w:after="180" w:line="240" w:lineRule="auto"/>
      </w:pPr>
      <w:r>
        <w:t>Hlavní rozvojová témata</w:t>
      </w:r>
    </w:p>
    <w:p w14:paraId="61E36103" w14:textId="77777777" w:rsidR="001D0A98" w:rsidRDefault="004E6020" w:rsidP="001D0A98">
      <w:pPr>
        <w:pStyle w:val="Odstavecseseznamem"/>
        <w:numPr>
          <w:ilvl w:val="0"/>
          <w:numId w:val="28"/>
        </w:numPr>
        <w:spacing w:before="180" w:after="180" w:line="240" w:lineRule="auto"/>
      </w:pPr>
      <w:r>
        <w:t>C</w:t>
      </w:r>
      <w:r w:rsidR="001D0A98">
        <w:t xml:space="preserve">o by měla </w:t>
      </w:r>
      <w:r>
        <w:t>MČ pro naplnění těchto témat</w:t>
      </w:r>
      <w:r w:rsidR="001D0A98">
        <w:t xml:space="preserve"> udělat?</w:t>
      </w:r>
    </w:p>
    <w:p w14:paraId="6B0D8CD9" w14:textId="77777777" w:rsidR="001D0A98" w:rsidRPr="008016FC" w:rsidRDefault="001D0A98" w:rsidP="00E0660C">
      <w:pPr>
        <w:pStyle w:val="Nadpis2"/>
      </w:pPr>
      <w:bookmarkStart w:id="119" w:name="_Toc66210579"/>
      <w:r w:rsidRPr="008016FC">
        <w:t>Zhodnocení rozvoje a stavu MČ</w:t>
      </w:r>
      <w:bookmarkEnd w:id="119"/>
      <w:r w:rsidRPr="008016FC">
        <w:t xml:space="preserve"> </w:t>
      </w:r>
    </w:p>
    <w:p w14:paraId="01E15C18" w14:textId="77777777" w:rsidR="001D0A98" w:rsidRDefault="00E0660C" w:rsidP="00E0660C">
      <w:pPr>
        <w:pStyle w:val="Nadpis4"/>
      </w:pPr>
      <w:r>
        <w:t>D</w:t>
      </w:r>
      <w:r w:rsidR="001D0A98">
        <w:t>ojem/vnější obraz MČ</w:t>
      </w:r>
    </w:p>
    <w:p w14:paraId="3D96B08D" w14:textId="77777777" w:rsidR="001D0A98" w:rsidRDefault="001D0A98" w:rsidP="00E0660C">
      <w:r>
        <w:t>P</w:t>
      </w:r>
      <w:r w:rsidRPr="003328E6">
        <w:t xml:space="preserve">ro většinu respondentů je zřejmá proměna městské části Prahy 9 z industriální špinavé čtvrti na </w:t>
      </w:r>
      <w:r>
        <w:t>příjemné</w:t>
      </w:r>
      <w:r w:rsidRPr="003328E6">
        <w:t xml:space="preserve"> </w:t>
      </w:r>
      <w:r>
        <w:t xml:space="preserve">a žádané </w:t>
      </w:r>
      <w:r w:rsidRPr="003328E6">
        <w:t xml:space="preserve">místo k životu. </w:t>
      </w:r>
      <w:r>
        <w:t>Dotázaní</w:t>
      </w:r>
      <w:r w:rsidRPr="003328E6">
        <w:t xml:space="preserve"> oceňují především podmínky pro bydlení, podnikání, vznik nové zeleně a veřejných prostranství. Změny vnímají jako systémové a koncepční. </w:t>
      </w:r>
    </w:p>
    <w:p w14:paraId="58FFF507" w14:textId="77777777" w:rsidR="001D0A98" w:rsidRDefault="001D0A98" w:rsidP="00E0660C">
      <w:r>
        <w:t xml:space="preserve">Na změně obrazu MČ se podepsalo zejména ukončení rušící výrobní činnosti v území, nebo snaha vedení MČ o ekologizaci vytápění s výsledkem ve formě omezení četnosti smogových situací v topné sezóně. Dále přeměna mnohých brownfieldů na obytnou zástavbu (např. </w:t>
      </w:r>
      <w:proofErr w:type="spellStart"/>
      <w:r w:rsidRPr="005442EB">
        <w:t>Podvinný</w:t>
      </w:r>
      <w:proofErr w:type="spellEnd"/>
      <w:r w:rsidRPr="005442EB">
        <w:t xml:space="preserve"> mlýn je typickou ukázkou zdařilé revitalizace brownfieldu na kvalitní obytný prostor</w:t>
      </w:r>
      <w:r>
        <w:t xml:space="preserve">) </w:t>
      </w:r>
    </w:p>
    <w:p w14:paraId="6E67FC49" w14:textId="77777777" w:rsidR="001D0A98" w:rsidRDefault="00E0660C" w:rsidP="00E0660C">
      <w:pPr>
        <w:pStyle w:val="Nadpis4"/>
      </w:pPr>
      <w:r>
        <w:t>P</w:t>
      </w:r>
      <w:r w:rsidR="001D0A98">
        <w:t>oloha, dopravní dostupnost a technická infrastruktura</w:t>
      </w:r>
    </w:p>
    <w:p w14:paraId="26466832" w14:textId="77777777" w:rsidR="001D0A98" w:rsidRDefault="001D0A98" w:rsidP="00E0660C">
      <w:r w:rsidRPr="00C37B2E">
        <w:t xml:space="preserve">Polohu MČ lze definovat jako vnější centrum </w:t>
      </w:r>
      <w:r>
        <w:t>–</w:t>
      </w:r>
      <w:r w:rsidRPr="00C37B2E">
        <w:t xml:space="preserve"> na severovýchodě Hl. m. Prahy. </w:t>
      </w:r>
      <w:r>
        <w:t xml:space="preserve">Z hlediska </w:t>
      </w:r>
      <w:r w:rsidRPr="00C37B2E">
        <w:t>vjezdu a výjezdu</w:t>
      </w:r>
      <w:r>
        <w:t xml:space="preserve"> </w:t>
      </w:r>
      <w:r w:rsidRPr="00C37B2E">
        <w:t>z</w:t>
      </w:r>
      <w:r>
        <w:t> </w:t>
      </w:r>
      <w:r w:rsidRPr="00C37B2E">
        <w:t>města</w:t>
      </w:r>
      <w:r w:rsidRPr="00734688">
        <w:t xml:space="preserve"> </w:t>
      </w:r>
      <w:r w:rsidRPr="00C37B2E">
        <w:t xml:space="preserve">je </w:t>
      </w:r>
      <w:r>
        <w:t xml:space="preserve">dopravně </w:t>
      </w:r>
      <w:r w:rsidRPr="00C37B2E">
        <w:t>obsloužená</w:t>
      </w:r>
      <w:r>
        <w:t xml:space="preserve"> velmi dobře</w:t>
      </w:r>
      <w:r w:rsidRPr="00C37B2E">
        <w:t xml:space="preserve">. </w:t>
      </w:r>
      <w:r>
        <w:t>Je zde důležitá v</w:t>
      </w:r>
      <w:r w:rsidRPr="00C37B2E">
        <w:t>ýpadovka na D8</w:t>
      </w:r>
      <w:r>
        <w:t xml:space="preserve"> a</w:t>
      </w:r>
      <w:r w:rsidRPr="00C37B2E">
        <w:t xml:space="preserve"> páteřní komunikace vedoucí na D11. V tomto směru je dopravní dostupnost nadprůměrná. </w:t>
      </w:r>
    </w:p>
    <w:p w14:paraId="7617FA63" w14:textId="77777777" w:rsidR="001D0A98" w:rsidRDefault="001D0A98" w:rsidP="00E0660C">
      <w:r w:rsidRPr="00C37B2E">
        <w:t xml:space="preserve">Problematické je dostat se „podél“ města – zde </w:t>
      </w:r>
      <w:r>
        <w:t xml:space="preserve">respondentům chybí </w:t>
      </w:r>
      <w:r w:rsidRPr="00C37B2E">
        <w:t xml:space="preserve">dostavba vnitřního i vnějšího okruhu. Problematické </w:t>
      </w:r>
      <w:r>
        <w:t xml:space="preserve">jsou pak konkrétně </w:t>
      </w:r>
      <w:r w:rsidRPr="00C37B2E">
        <w:t xml:space="preserve">křižovatka Na </w:t>
      </w:r>
      <w:proofErr w:type="spellStart"/>
      <w:r w:rsidRPr="00C37B2E">
        <w:t>Balabence</w:t>
      </w:r>
      <w:proofErr w:type="spellEnd"/>
      <w:r>
        <w:t xml:space="preserve"> a</w:t>
      </w:r>
      <w:r w:rsidRPr="00C37B2E">
        <w:t xml:space="preserve"> křižovatka u Libeňského nádraží. Na Proseku </w:t>
      </w:r>
      <w:r>
        <w:t xml:space="preserve">je </w:t>
      </w:r>
      <w:r w:rsidRPr="00C37B2E">
        <w:t>prob</w:t>
      </w:r>
      <w:r>
        <w:t>lematický</w:t>
      </w:r>
      <w:r w:rsidRPr="00C37B2E">
        <w:t xml:space="preserve"> výjezd z velkých obytných čtvrtí ve špičce.</w:t>
      </w:r>
    </w:p>
    <w:p w14:paraId="10ED98F6" w14:textId="77777777" w:rsidR="001D0A98" w:rsidRPr="00C37B2E" w:rsidRDefault="001D0A98" w:rsidP="00E0660C">
      <w:r>
        <w:t>D</w:t>
      </w:r>
      <w:r w:rsidRPr="00C37B2E">
        <w:t>ostupnost</w:t>
      </w:r>
      <w:r>
        <w:t xml:space="preserve"> v rámci MHD hodnotí respondenti vesměs pozitivně</w:t>
      </w:r>
      <w:r w:rsidRPr="00C37B2E">
        <w:t>.</w:t>
      </w:r>
      <w:r>
        <w:t xml:space="preserve"> Funguje zde m</w:t>
      </w:r>
      <w:r w:rsidRPr="00C37B2E">
        <w:t xml:space="preserve">etro B </w:t>
      </w:r>
      <w:r>
        <w:t>a</w:t>
      </w:r>
      <w:r w:rsidRPr="00C37B2E">
        <w:t xml:space="preserve"> C</w:t>
      </w:r>
      <w:r>
        <w:t xml:space="preserve"> a f</w:t>
      </w:r>
      <w:r w:rsidRPr="00C37B2E">
        <w:t>rekve</w:t>
      </w:r>
      <w:r>
        <w:t>ntované</w:t>
      </w:r>
      <w:r w:rsidRPr="00C37B2E">
        <w:t xml:space="preserve"> autobus</w:t>
      </w:r>
      <w:r>
        <w:t>y</w:t>
      </w:r>
      <w:r w:rsidRPr="00C37B2E">
        <w:t xml:space="preserve">. Tramvaje </w:t>
      </w:r>
      <w:r>
        <w:t xml:space="preserve">pak </w:t>
      </w:r>
      <w:r w:rsidRPr="00C37B2E">
        <w:t>suplují metro v kratších</w:t>
      </w:r>
      <w:r>
        <w:t xml:space="preserve"> relacích</w:t>
      </w:r>
      <w:r w:rsidRPr="00C37B2E">
        <w:t xml:space="preserve">. </w:t>
      </w:r>
      <w:r>
        <w:t xml:space="preserve">Příležitost spatřují v bezemisním způsobu dopravy, především pak u </w:t>
      </w:r>
      <w:r w:rsidRPr="00C37B2E">
        <w:t>doprav</w:t>
      </w:r>
      <w:r>
        <w:t>ní obsluhy</w:t>
      </w:r>
      <w:r w:rsidRPr="00C37B2E">
        <w:t xml:space="preserve"> z jihu na sever</w:t>
      </w:r>
      <w:r>
        <w:t xml:space="preserve">. To se v současné době řeší, </w:t>
      </w:r>
      <w:r w:rsidRPr="00C37B2E">
        <w:t>např. trolejbusy</w:t>
      </w:r>
      <w:r>
        <w:t xml:space="preserve"> či</w:t>
      </w:r>
      <w:r w:rsidRPr="00C37B2E">
        <w:t xml:space="preserve"> dostavb</w:t>
      </w:r>
      <w:r>
        <w:t>ou</w:t>
      </w:r>
      <w:r w:rsidRPr="00C37B2E">
        <w:t xml:space="preserve"> metra. </w:t>
      </w:r>
      <w:r w:rsidRPr="00FF16C7">
        <w:t>Horší je dostupnost MHD pro osoby se ZTP do zdravotnických zařízení</w:t>
      </w:r>
      <w:r>
        <w:t>.</w:t>
      </w:r>
    </w:p>
    <w:p w14:paraId="0611C58D" w14:textId="77777777" w:rsidR="001D0A98" w:rsidRDefault="001D0A98" w:rsidP="00E0660C">
      <w:r w:rsidRPr="00C37B2E">
        <w:t>Celkový stav místních komunikací a chodníků je v pořádku.</w:t>
      </w:r>
      <w:r>
        <w:t xml:space="preserve"> </w:t>
      </w:r>
      <w:r w:rsidRPr="008B26A4">
        <w:t xml:space="preserve">Prostor pro zlepšení je u některých chodníků a komunikací v rámci vnitrobloků, kde bývá </w:t>
      </w:r>
      <w:r>
        <w:t xml:space="preserve">jejich </w:t>
      </w:r>
      <w:r w:rsidRPr="008B26A4">
        <w:t>stav horší.</w:t>
      </w:r>
      <w:r w:rsidRPr="00C37B2E">
        <w:t xml:space="preserve"> </w:t>
      </w:r>
    </w:p>
    <w:p w14:paraId="72D45DD4" w14:textId="77777777" w:rsidR="001D0A98" w:rsidRDefault="001D0A98" w:rsidP="00E0660C">
      <w:r>
        <w:t xml:space="preserve">Zavedení parkovacích zón v MČ </w:t>
      </w:r>
      <w:r w:rsidR="00C94BF3">
        <w:t xml:space="preserve">se podle některých respondentů </w:t>
      </w:r>
      <w:r>
        <w:t xml:space="preserve">do jisté míry vyřešil problém s kapacitou parkovacích míst. Pro obyvatele s trvalým bydlištěm je tak parkování více dostupné. V horší situaci jsou však drobní podnikatelé, pro které je poplatek za parkovací místo/rok je velmi vysoký. </w:t>
      </w:r>
    </w:p>
    <w:p w14:paraId="58208347" w14:textId="77777777" w:rsidR="001D0A98" w:rsidRDefault="00E0660C" w:rsidP="00E0660C">
      <w:pPr>
        <w:pStyle w:val="Nadpis4"/>
      </w:pPr>
      <w:r>
        <w:t>S</w:t>
      </w:r>
      <w:r w:rsidR="001D0A98">
        <w:t>tav ŽP a vzhled MČ</w:t>
      </w:r>
    </w:p>
    <w:p w14:paraId="72591EF8" w14:textId="77777777" w:rsidR="001D0A98" w:rsidRDefault="001D0A98" w:rsidP="00E0660C">
      <w:r w:rsidRPr="004C3667">
        <w:t>Stav i vzhled životního prostředí vnímají respondenti většinou pozitivně. Probíhají investice do parků a zelených p</w:t>
      </w:r>
      <w:r>
        <w:t>loch</w:t>
      </w:r>
      <w:r w:rsidRPr="004C3667">
        <w:t xml:space="preserve">, kterých je podle </w:t>
      </w:r>
      <w:r>
        <w:t>většiny</w:t>
      </w:r>
      <w:r w:rsidRPr="004C3667">
        <w:t xml:space="preserve"> </w:t>
      </w:r>
      <w:r>
        <w:t xml:space="preserve">respondentů </w:t>
      </w:r>
      <w:r w:rsidRPr="004C3667">
        <w:t>dostatek. Nedávno byl</w:t>
      </w:r>
      <w:r>
        <w:t>y</w:t>
      </w:r>
      <w:r w:rsidRPr="004C3667">
        <w:t xml:space="preserve"> </w:t>
      </w:r>
      <w:r>
        <w:t xml:space="preserve">revitalizovány </w:t>
      </w:r>
      <w:r w:rsidRPr="004C3667">
        <w:lastRenderedPageBreak/>
        <w:t>například</w:t>
      </w:r>
      <w:r>
        <w:t xml:space="preserve"> parky Na </w:t>
      </w:r>
      <w:proofErr w:type="spellStart"/>
      <w:r>
        <w:t>Balabence</w:t>
      </w:r>
      <w:proofErr w:type="spellEnd"/>
      <w:r>
        <w:t xml:space="preserve"> a na Proseku a </w:t>
      </w:r>
      <w:r w:rsidRPr="004C3667">
        <w:t xml:space="preserve">upravovalo se koryto </w:t>
      </w:r>
      <w:r>
        <w:t xml:space="preserve">řeky </w:t>
      </w:r>
      <w:r w:rsidRPr="004C3667">
        <w:t>Rokytky. Proběhlo</w:t>
      </w:r>
      <w:r>
        <w:t xml:space="preserve"> také</w:t>
      </w:r>
      <w:r w:rsidRPr="004C3667">
        <w:t xml:space="preserve"> veřejné projednání podoby Parku přátelství. Respond</w:t>
      </w:r>
      <w:r>
        <w:t>enti</w:t>
      </w:r>
      <w:r w:rsidRPr="004C3667">
        <w:t xml:space="preserve"> </w:t>
      </w:r>
      <w:r>
        <w:t xml:space="preserve">oceňují </w:t>
      </w:r>
      <w:r w:rsidRPr="004C3667">
        <w:t>sdílení informací a komunikac</w:t>
      </w:r>
      <w:r>
        <w:t>i</w:t>
      </w:r>
      <w:r w:rsidRPr="004C3667">
        <w:t xml:space="preserve"> s</w:t>
      </w:r>
      <w:r>
        <w:t> </w:t>
      </w:r>
      <w:r w:rsidRPr="004C3667">
        <w:t>veřejností</w:t>
      </w:r>
      <w:r>
        <w:t xml:space="preserve"> ohledně rekonstrukcí veřejného prostoru</w:t>
      </w:r>
      <w:r w:rsidRPr="004C3667">
        <w:t>.</w:t>
      </w:r>
    </w:p>
    <w:p w14:paraId="60060AAD" w14:textId="77777777" w:rsidR="001D0A98" w:rsidRPr="003820B3" w:rsidRDefault="001D0A98" w:rsidP="00E0660C">
      <w:r>
        <w:t>K</w:t>
      </w:r>
      <w:r w:rsidRPr="003820B3">
        <w:t xml:space="preserve">valita ovzduší (zejména v topné sezóně) </w:t>
      </w:r>
      <w:r>
        <w:t xml:space="preserve">se zde od 90. let výrazně zlepšila </w:t>
      </w:r>
      <w:r w:rsidRPr="003820B3">
        <w:t xml:space="preserve">díky ekologizaci zdrojů vytápění a zániku průmyslových provozů. Problémy ovšem působí automobilová doprava, </w:t>
      </w:r>
      <w:r>
        <w:t>u které</w:t>
      </w:r>
      <w:r w:rsidRPr="003820B3">
        <w:t xml:space="preserve"> došlo k výraznému nárůstu intenzit.</w:t>
      </w:r>
    </w:p>
    <w:p w14:paraId="62D46EFB" w14:textId="77777777" w:rsidR="001D0A98" w:rsidRPr="003820B3" w:rsidRDefault="001D0A98" w:rsidP="00E0660C">
      <w:r w:rsidRPr="003820B3">
        <w:t xml:space="preserve">V 90. letech MČ masivně investovala také do </w:t>
      </w:r>
      <w:r>
        <w:t>kanalizace,</w:t>
      </w:r>
      <w:r w:rsidRPr="003820B3">
        <w:t xml:space="preserve"> protože dříve bylo velké množství objektů odkanalizováno pouze septiky, dnes až na pár menších okrsků RD je veškerý domovní fond napojený na kanalizaci.</w:t>
      </w:r>
    </w:p>
    <w:p w14:paraId="0AB26EC0" w14:textId="77777777" w:rsidR="001D0A98" w:rsidRPr="004C3667" w:rsidRDefault="001D0A98" w:rsidP="00E0660C">
      <w:r>
        <w:t>Respondenti oceňují, že ú</w:t>
      </w:r>
      <w:r w:rsidRPr="006D6E1A">
        <w:t xml:space="preserve">klid </w:t>
      </w:r>
      <w:r>
        <w:t xml:space="preserve">veřejných prostor </w:t>
      </w:r>
      <w:r w:rsidRPr="006D6E1A">
        <w:t>probíhá na pravidelné bázi</w:t>
      </w:r>
      <w:r>
        <w:t>.</w:t>
      </w:r>
      <w:r w:rsidRPr="00E432D5">
        <w:t xml:space="preserve"> </w:t>
      </w:r>
      <w:r>
        <w:t>P</w:t>
      </w:r>
      <w:r w:rsidRPr="004C3667">
        <w:t>odle nich by se</w:t>
      </w:r>
      <w:r>
        <w:t xml:space="preserve"> však </w:t>
      </w:r>
      <w:r w:rsidRPr="004C3667">
        <w:t>mohlo více investovat</w:t>
      </w:r>
      <w:r>
        <w:t xml:space="preserve"> do dlouhodobé </w:t>
      </w:r>
      <w:r w:rsidRPr="004C3667">
        <w:t>údržb</w:t>
      </w:r>
      <w:r>
        <w:t>y</w:t>
      </w:r>
      <w:r w:rsidRPr="004C3667">
        <w:t xml:space="preserve"> veřejného prostoru. Málo se řeší například rašení plevele v</w:t>
      </w:r>
      <w:r>
        <w:t> </w:t>
      </w:r>
      <w:r w:rsidRPr="004C3667">
        <w:t>obrubnících</w:t>
      </w:r>
      <w:r>
        <w:t>, které</w:t>
      </w:r>
      <w:r w:rsidRPr="004C3667">
        <w:t xml:space="preserve"> narušuje </w:t>
      </w:r>
      <w:r>
        <w:t>jejich</w:t>
      </w:r>
      <w:r w:rsidRPr="004C3667">
        <w:t xml:space="preserve"> povrch</w:t>
      </w:r>
      <w:r>
        <w:t xml:space="preserve"> a </w:t>
      </w:r>
      <w:r w:rsidRPr="004C3667">
        <w:t xml:space="preserve">snižuje životnost. </w:t>
      </w:r>
      <w:r w:rsidRPr="001022E2">
        <w:t>Stejně tak jsou dlouhodobým problémem vraky aut, to se však také průběžně řeší.</w:t>
      </w:r>
      <w:r w:rsidRPr="004C3667">
        <w:t xml:space="preserve"> </w:t>
      </w:r>
    </w:p>
    <w:p w14:paraId="7A4F6DE0" w14:textId="77777777" w:rsidR="001D0A98" w:rsidRPr="004C3667" w:rsidRDefault="001D0A98" w:rsidP="00E0660C">
      <w:r w:rsidRPr="004C3667">
        <w:t>Dotázaným chybí kontejnery na biomasu, bioodpad a na oleje. Dále by respond</w:t>
      </w:r>
      <w:r>
        <w:t>enti</w:t>
      </w:r>
      <w:r w:rsidRPr="004C3667">
        <w:t xml:space="preserve"> ocen</w:t>
      </w:r>
      <w:r>
        <w:t>ili zajištění stojanů na sáčky pro psí exkrementy, a</w:t>
      </w:r>
      <w:r w:rsidRPr="004C3667">
        <w:t xml:space="preserve"> aby byly stojany co nejlépe rozmístěné.</w:t>
      </w:r>
    </w:p>
    <w:p w14:paraId="54371812" w14:textId="77777777" w:rsidR="001D0A98" w:rsidRPr="004C3667" w:rsidRDefault="001D0A98" w:rsidP="00E0660C">
      <w:r w:rsidRPr="001022E2">
        <w:t xml:space="preserve">Určitý problém </w:t>
      </w:r>
      <w:r>
        <w:t>podle jednoho z respondentů představuje</w:t>
      </w:r>
      <w:r w:rsidRPr="004C3667">
        <w:t xml:space="preserve"> vymezení záplavových území. V</w:t>
      </w:r>
      <w:r>
        <w:t> těchto z</w:t>
      </w:r>
      <w:r w:rsidRPr="004C3667">
        <w:t xml:space="preserve">ónách je </w:t>
      </w:r>
      <w:r>
        <w:t>stanovena hranice záplavového území Q</w:t>
      </w:r>
      <w:r w:rsidRPr="00820FA8">
        <w:rPr>
          <w:vertAlign w:val="subscript"/>
        </w:rPr>
        <w:t>100</w:t>
      </w:r>
      <w:r>
        <w:t xml:space="preserve"> </w:t>
      </w:r>
      <w:r w:rsidRPr="001022E2">
        <w:t xml:space="preserve">o </w:t>
      </w:r>
      <w:r>
        <w:t xml:space="preserve">cca </w:t>
      </w:r>
      <w:r w:rsidRPr="001022E2">
        <w:t>77 cm výše</w:t>
      </w:r>
      <w:r w:rsidRPr="004C3667">
        <w:t xml:space="preserve">, než </w:t>
      </w:r>
      <w:r>
        <w:t xml:space="preserve">byl stav </w:t>
      </w:r>
      <w:r w:rsidRPr="004C3667">
        <w:t xml:space="preserve">při minulých povodních. Povodně byly menší, než </w:t>
      </w:r>
      <w:r>
        <w:t>jak určil</w:t>
      </w:r>
      <w:r w:rsidRPr="004C3667">
        <w:t xml:space="preserve"> hydrologick</w:t>
      </w:r>
      <w:r>
        <w:t>ý</w:t>
      </w:r>
      <w:r w:rsidRPr="004C3667">
        <w:t xml:space="preserve"> model. Záplavové území je </w:t>
      </w:r>
      <w:r>
        <w:t xml:space="preserve">tak </w:t>
      </w:r>
      <w:r w:rsidRPr="004C3667">
        <w:t>stanoveno nepřiměřeně rozsáhle</w:t>
      </w:r>
      <w:r>
        <w:t>, což</w:t>
      </w:r>
      <w:r w:rsidRPr="004C3667">
        <w:t xml:space="preserve"> snižuje hodnotu pozemků na </w:t>
      </w:r>
      <w:r>
        <w:t xml:space="preserve">MČ </w:t>
      </w:r>
      <w:r w:rsidRPr="001022E2">
        <w:t>P9</w:t>
      </w:r>
      <w:r w:rsidRPr="004C3667">
        <w:t xml:space="preserve"> a komplikuje přípravu </w:t>
      </w:r>
      <w:r>
        <w:t xml:space="preserve">nových </w:t>
      </w:r>
      <w:r w:rsidRPr="004C3667">
        <w:t>staveb</w:t>
      </w:r>
      <w:r>
        <w:t>.</w:t>
      </w:r>
    </w:p>
    <w:p w14:paraId="60A34161" w14:textId="77777777" w:rsidR="001D0A98" w:rsidRPr="004C3667" w:rsidRDefault="001D0A98" w:rsidP="00E0660C">
      <w:r w:rsidRPr="004C3667">
        <w:t xml:space="preserve">Respondenti navrhují vypracování katalogu adaptačních opatření pro MČ, který by obsahoval </w:t>
      </w:r>
      <w:r>
        <w:t>plán</w:t>
      </w:r>
      <w:r w:rsidRPr="004C3667">
        <w:t xml:space="preserve"> na zmírnění klimatických změn. Podle toho by se dal</w:t>
      </w:r>
      <w:r>
        <w:t>a</w:t>
      </w:r>
      <w:r w:rsidRPr="004C3667">
        <w:t xml:space="preserve"> například koncepčně vyřešit otázka zajištění parkovacích míst na úkor zeleně. </w:t>
      </w:r>
    </w:p>
    <w:p w14:paraId="72101415" w14:textId="77777777" w:rsidR="001D0A98" w:rsidRPr="00E0660C" w:rsidRDefault="001D0A98" w:rsidP="00E0660C">
      <w:r w:rsidRPr="00FC46BA">
        <w:t xml:space="preserve">Zóny pro volnočasové vyžití zde existují hlavně ve dvou typech, a to dětská hřiště do 10 let a fitness prvky pro dospělé. </w:t>
      </w:r>
      <w:r>
        <w:t>Podle respondentů zde c</w:t>
      </w:r>
      <w:r w:rsidRPr="00FC46BA">
        <w:t xml:space="preserve">hybí zóny pro mladistvé, jako jsou skateparky, basketbalová hřiště apod.  </w:t>
      </w:r>
    </w:p>
    <w:p w14:paraId="6DDF4E68" w14:textId="77777777" w:rsidR="001D0A98" w:rsidRDefault="00E0660C" w:rsidP="00E0660C">
      <w:pPr>
        <w:pStyle w:val="Nadpis4"/>
      </w:pPr>
      <w:r>
        <w:t>L</w:t>
      </w:r>
      <w:r w:rsidR="001D0A98">
        <w:t>idské zdroje (vzdělanost, kvalifikace pracovní síly)</w:t>
      </w:r>
    </w:p>
    <w:p w14:paraId="2ACFD176" w14:textId="77777777" w:rsidR="001D0A98" w:rsidRPr="00486E1A" w:rsidRDefault="001D0A98" w:rsidP="00E0660C">
      <w:r w:rsidRPr="00486E1A">
        <w:t>Kvalifikace pracovní síly je v rámci Prahy průměrná, tj. nadprůměrná v rámci ČR. Mírně se snižuje na sídlištích, kde je přirozeně nižší sociální status obyvatel. Naopak do nových developerských bytů se stěhuje vyšší střední třída,</w:t>
      </w:r>
      <w:r>
        <w:t xml:space="preserve"> která je často vysoce</w:t>
      </w:r>
      <w:r w:rsidRPr="00486E1A">
        <w:t xml:space="preserve"> kvalifikovaná. Respondenti hodnotí pozitivně, že se zde prolínají drahé lokality s vyšší vzdělanostní úrovní s lokalitami s horší úrovní.</w:t>
      </w:r>
    </w:p>
    <w:p w14:paraId="01A36214" w14:textId="77777777" w:rsidR="001D0A98" w:rsidRPr="009F5A73" w:rsidRDefault="001D0A98" w:rsidP="00E0660C">
      <w:r w:rsidRPr="00486E1A">
        <w:t>Celkově je však kvalifikovaných pracovníků nedostatek.</w:t>
      </w:r>
      <w:r w:rsidRPr="009F5A73">
        <w:t xml:space="preserve"> </w:t>
      </w:r>
      <w:r>
        <w:t>Š</w:t>
      </w:r>
      <w:r w:rsidRPr="009F5A73">
        <w:t>kol</w:t>
      </w:r>
      <w:r>
        <w:t>y</w:t>
      </w:r>
      <w:r w:rsidRPr="009F5A73">
        <w:t xml:space="preserve"> i </w:t>
      </w:r>
      <w:r>
        <w:t>výrobní firmy je shánějí obtížně</w:t>
      </w:r>
      <w:r w:rsidRPr="009F5A73">
        <w:t xml:space="preserve">. Obecně klesá vzdělanost absolventů. Firmy to </w:t>
      </w:r>
      <w:r>
        <w:t>často</w:t>
      </w:r>
      <w:r w:rsidRPr="009F5A73">
        <w:t xml:space="preserve"> řeší</w:t>
      </w:r>
      <w:r>
        <w:t xml:space="preserve"> tak</w:t>
      </w:r>
      <w:r w:rsidRPr="009F5A73">
        <w:t xml:space="preserve">, </w:t>
      </w:r>
      <w:r>
        <w:t xml:space="preserve">že si </w:t>
      </w:r>
      <w:r w:rsidRPr="009F5A73">
        <w:t>spolupracovníky vychovávají sam</w:t>
      </w:r>
      <w:r>
        <w:t>y</w:t>
      </w:r>
      <w:r w:rsidRPr="009F5A73">
        <w:t>.</w:t>
      </w:r>
    </w:p>
    <w:p w14:paraId="73F6544E" w14:textId="77777777" w:rsidR="001D0A98" w:rsidRDefault="001D0A98" w:rsidP="00E0660C">
      <w:r w:rsidRPr="009F5A73">
        <w:t xml:space="preserve">Problematickou </w:t>
      </w:r>
      <w:r>
        <w:t xml:space="preserve">sociální </w:t>
      </w:r>
      <w:r w:rsidRPr="009F5A73">
        <w:t xml:space="preserve">skupinou jsou bezdomovci, kteří </w:t>
      </w:r>
      <w:r>
        <w:t>vadí</w:t>
      </w:r>
      <w:r w:rsidRPr="009F5A73">
        <w:t xml:space="preserve"> </w:t>
      </w:r>
      <w:r>
        <w:t xml:space="preserve">ostatním obyvatelům MČ </w:t>
      </w:r>
      <w:r w:rsidRPr="009F5A73">
        <w:t>v parcích (zejména v parku OSN</w:t>
      </w:r>
      <w:r>
        <w:t>)</w:t>
      </w:r>
      <w:r w:rsidRPr="009F5A73">
        <w:t>, kde se setkávají. Podle respondentů by se tento problém měl řešit profesionálněji, tj. „nehonit“ je z jedné MČ do druhé, ale přijít s nějakou koncepcí</w:t>
      </w:r>
      <w:r>
        <w:t>, která problém alespoň minimalizuje</w:t>
      </w:r>
      <w:r w:rsidRPr="009F5A73">
        <w:t>.</w:t>
      </w:r>
    </w:p>
    <w:p w14:paraId="4C0D39A2" w14:textId="77777777" w:rsidR="001D0A98" w:rsidRDefault="00E0660C" w:rsidP="00E0660C">
      <w:pPr>
        <w:pStyle w:val="Nadpis4"/>
      </w:pPr>
      <w:r>
        <w:lastRenderedPageBreak/>
        <w:t>E</w:t>
      </w:r>
      <w:r w:rsidR="001D0A98">
        <w:t>konomická výkonnost a hospodářská situace MČ</w:t>
      </w:r>
    </w:p>
    <w:p w14:paraId="3268E6A0" w14:textId="77777777" w:rsidR="001D0A98" w:rsidRPr="004B4AFF" w:rsidRDefault="001D0A98" w:rsidP="00E0660C">
      <w:r w:rsidRPr="004B4AFF">
        <w:t>Respondenti vnímají, že ekonomická situace MČ je poměrně dobrá,</w:t>
      </w:r>
      <w:r>
        <w:t xml:space="preserve"> oproti jiným MČ existují</w:t>
      </w:r>
      <w:r w:rsidRPr="004B4AFF">
        <w:t xml:space="preserve"> i finanční rezervy. Vedení se snaží smysluplně investovat do rozvoje. </w:t>
      </w:r>
    </w:p>
    <w:p w14:paraId="7D645BBE" w14:textId="77777777" w:rsidR="001D0A98" w:rsidRDefault="001D0A98" w:rsidP="00E0660C">
      <w:r>
        <w:t>V MČ 9 se po r. 1989 uzavřely velké továrny a s tím se změnila (poklesla) ekonomická výkonnost. Aktuálně se v MČ nenachází mnoho výrobních aktivit a místní ekonomika přechází na služby. To je patrné například v oblasti kolem O</w:t>
      </w:r>
      <w:r w:rsidRPr="004B4AFF">
        <w:t>2</w:t>
      </w:r>
      <w:r>
        <w:t xml:space="preserve"> arény, kde je zároveň sportovní vyžití, obchody, konferenční centrum apod., tato čtvrť se tak stala ekonomickým centrem. Naproti tomu na okrajích MČ se budou budovat nové objekty, v nichž budou situovány ekonomické </w:t>
      </w:r>
      <w:proofErr w:type="gramStart"/>
      <w:r>
        <w:t>činnosti</w:t>
      </w:r>
      <w:r w:rsidR="006B2012">
        <w:t>,</w:t>
      </w:r>
      <w:r>
        <w:t xml:space="preserve">  s</w:t>
      </w:r>
      <w:proofErr w:type="gramEnd"/>
      <w:r>
        <w:t xml:space="preserve"> nízkou přidanou hodnotou, jako např. autoservisy. </w:t>
      </w:r>
    </w:p>
    <w:p w14:paraId="0E207D24" w14:textId="77777777" w:rsidR="001D0A98" w:rsidRPr="004B4AFF" w:rsidRDefault="001D0A98" w:rsidP="00E0660C">
      <w:r w:rsidRPr="00A45515">
        <w:t xml:space="preserve">Dotázaní vnímají, že MČ je </w:t>
      </w:r>
      <w:proofErr w:type="spellStart"/>
      <w:r w:rsidRPr="00A45515">
        <w:t>developersky</w:t>
      </w:r>
      <w:proofErr w:type="spellEnd"/>
      <w:r w:rsidRPr="00A45515">
        <w:t xml:space="preserve"> zaměřen</w:t>
      </w:r>
      <w:r>
        <w:t>á</w:t>
      </w:r>
      <w:r w:rsidRPr="00A45515">
        <w:t xml:space="preserve"> spíše na bydlení a méně na pracovní příležitosti. Zároveň však vítají odsouvání výroby ve prospěch obytné funkce MČ. </w:t>
      </w:r>
    </w:p>
    <w:p w14:paraId="0F6D7DF6" w14:textId="77777777" w:rsidR="001D0A98" w:rsidRDefault="001D0A98" w:rsidP="00E0660C">
      <w:r w:rsidRPr="004B4AFF">
        <w:t xml:space="preserve">MČ má však velký potenciál pro podnikatele </w:t>
      </w:r>
      <w:r>
        <w:t>díky</w:t>
      </w:r>
      <w:r w:rsidRPr="004B4AFF">
        <w:t xml:space="preserve"> využití velkých bývalých průmyslových areálů/brownfieldů</w:t>
      </w:r>
      <w:r>
        <w:t xml:space="preserve">. Lukrativní je </w:t>
      </w:r>
      <w:r w:rsidRPr="004B4AFF">
        <w:t xml:space="preserve">například </w:t>
      </w:r>
      <w:r>
        <w:t>rozsáhlá</w:t>
      </w:r>
      <w:r w:rsidRPr="004B4AFF">
        <w:t xml:space="preserve"> oblast okolo metra Kolbenova</w:t>
      </w:r>
      <w:r>
        <w:t xml:space="preserve"> (areál Pragovka)</w:t>
      </w:r>
      <w:r w:rsidRPr="004B4AFF">
        <w:t>. Jedná se sice o soukromé projekty, ale MČ na nich participuje. Podle respondenta se daří vyjednávání MČ s developery na podmínkách.</w:t>
      </w:r>
      <w:r>
        <w:t xml:space="preserve"> </w:t>
      </w:r>
      <w:r w:rsidRPr="004B4AFF">
        <w:t xml:space="preserve">Podporuje se zde stavba nových multifunkčních areálů, kde jsou </w:t>
      </w:r>
      <w:r>
        <w:t>sídla firem</w:t>
      </w:r>
      <w:r w:rsidRPr="004B4AFF">
        <w:t xml:space="preserve">, služby, </w:t>
      </w:r>
      <w:r w:rsidRPr="00B736EF">
        <w:t xml:space="preserve">ale i bytové prostory. </w:t>
      </w:r>
      <w:r>
        <w:t>Představitelé MČ si od multifunkční zástavby do budoucna slibují také snížení automobilového zatížení. Komerční služby by podle respondentů měly zaujímat 10–20 % z obytných prostor. To s sebou nese i zisky pro MČ (daňové, sponzoring ze strany místních firem, pořádání akcí, …).</w:t>
      </w:r>
      <w:r w:rsidRPr="00A45515">
        <w:t xml:space="preserve"> </w:t>
      </w:r>
    </w:p>
    <w:p w14:paraId="7685FC76" w14:textId="77777777" w:rsidR="001D0A98" w:rsidRPr="004B4AFF" w:rsidRDefault="001D0A98" w:rsidP="00E0660C">
      <w:r>
        <w:t xml:space="preserve">V praxi však tento model multifunkční výstavby </w:t>
      </w:r>
      <w:r w:rsidR="00CC4CEE">
        <w:t xml:space="preserve">podle některých respondentů </w:t>
      </w:r>
      <w:r>
        <w:t>spíše nefunguje, nové d</w:t>
      </w:r>
      <w:r w:rsidRPr="004356E3">
        <w:t xml:space="preserve">eveloperské projekty </w:t>
      </w:r>
      <w:r w:rsidR="005566A9">
        <w:t>mnohdy</w:t>
      </w:r>
      <w:r w:rsidR="005566A9" w:rsidRPr="004356E3">
        <w:t xml:space="preserve"> </w:t>
      </w:r>
      <w:r w:rsidRPr="004356E3">
        <w:t xml:space="preserve">nepočítají </w:t>
      </w:r>
      <w:r w:rsidR="00CC4CEE">
        <w:t>v dostatečné</w:t>
      </w:r>
      <w:r w:rsidR="005566A9">
        <w:t xml:space="preserve"> míře </w:t>
      </w:r>
      <w:r w:rsidRPr="004356E3">
        <w:t>s </w:t>
      </w:r>
      <w:r>
        <w:t>výstavbou</w:t>
      </w:r>
      <w:r w:rsidRPr="004356E3">
        <w:t xml:space="preserve"> </w:t>
      </w:r>
      <w:r>
        <w:t xml:space="preserve">občanské </w:t>
      </w:r>
      <w:r w:rsidRPr="004356E3">
        <w:t>vybavenosti, jako jsou služby</w:t>
      </w:r>
      <w:r>
        <w:t>,</w:t>
      </w:r>
      <w:r w:rsidRPr="004356E3">
        <w:t xml:space="preserve"> obchody</w:t>
      </w:r>
      <w:r>
        <w:t xml:space="preserve"> nebo relaxační zóny</w:t>
      </w:r>
      <w:r w:rsidRPr="004356E3">
        <w:t xml:space="preserve">. Jedná se například o </w:t>
      </w:r>
      <w:r>
        <w:t xml:space="preserve">projekt </w:t>
      </w:r>
      <w:r w:rsidR="00CC4CEE">
        <w:t xml:space="preserve">společnosti </w:t>
      </w:r>
      <w:r w:rsidRPr="004356E3">
        <w:t>Finep na Proseku</w:t>
      </w:r>
      <w:r>
        <w:t>.</w:t>
      </w:r>
    </w:p>
    <w:p w14:paraId="0D33409E" w14:textId="77777777" w:rsidR="001D0A98" w:rsidRPr="004B4AFF" w:rsidRDefault="001D0A98" w:rsidP="00E0660C">
      <w:r w:rsidRPr="004B4AFF">
        <w:t>Slabinou v oblasti podnik</w:t>
      </w:r>
      <w:r>
        <w:t>ání jsou dlouhé lhůty pro vydá</w:t>
      </w:r>
      <w:r w:rsidRPr="004B4AFF">
        <w:t xml:space="preserve">ní stavebního povolení. </w:t>
      </w:r>
      <w:r>
        <w:t>J</w:t>
      </w:r>
      <w:r w:rsidRPr="004B4AFF">
        <w:t>e otázkou, zda toto může MČ ovlivnit. Podnikání je zde obecně podporováno, např. v době COVID-19 MČ odpustila firmám nájemné.</w:t>
      </w:r>
    </w:p>
    <w:p w14:paraId="0242A9B8" w14:textId="77777777" w:rsidR="001D0A98" w:rsidRDefault="00E0660C" w:rsidP="00E0660C">
      <w:pPr>
        <w:pStyle w:val="Nadpis4"/>
      </w:pPr>
      <w:r>
        <w:t>O</w:t>
      </w:r>
      <w:r w:rsidR="001D0A98">
        <w:t>bčanská vybavenost (školy, školky, zdravotnická zařízení, sociální služby, komerční služby)</w:t>
      </w:r>
    </w:p>
    <w:p w14:paraId="5275B3C9" w14:textId="77777777" w:rsidR="001D0A98" w:rsidRPr="00FA1275" w:rsidRDefault="001D0A98" w:rsidP="00E0660C">
      <w:r>
        <w:t xml:space="preserve">Většina dotazovaných se shodla, že jsou kapacity školství a sociálních služeb v </w:t>
      </w:r>
      <w:r w:rsidRPr="006355D2">
        <w:t>MČ</w:t>
      </w:r>
      <w:r>
        <w:t xml:space="preserve"> dostačující. Menší část respondentů poukazuje na vn</w:t>
      </w:r>
      <w:r w:rsidRPr="006355D2">
        <w:t>itřní strukturální dluh v</w:t>
      </w:r>
      <w:r>
        <w:t xml:space="preserve"> rozvoji </w:t>
      </w:r>
      <w:r w:rsidRPr="006355D2">
        <w:t>občanské vybavenosti. Dluh</w:t>
      </w:r>
      <w:r>
        <w:t xml:space="preserve"> se týká především v oblasti</w:t>
      </w:r>
      <w:r w:rsidRPr="006355D2">
        <w:t xml:space="preserve"> vytvoření </w:t>
      </w:r>
      <w:r>
        <w:t xml:space="preserve">nových </w:t>
      </w:r>
      <w:r w:rsidRPr="006355D2">
        <w:t>kapacit školství</w:t>
      </w:r>
      <w:r>
        <w:t xml:space="preserve"> a</w:t>
      </w:r>
      <w:r w:rsidRPr="006355D2">
        <w:t xml:space="preserve"> sociálních služeb</w:t>
      </w:r>
      <w:r>
        <w:t xml:space="preserve">, kde </w:t>
      </w:r>
      <w:r w:rsidRPr="006355D2">
        <w:t>je</w:t>
      </w:r>
      <w:r>
        <w:t xml:space="preserve"> to podle nich</w:t>
      </w:r>
      <w:r w:rsidRPr="006355D2">
        <w:t xml:space="preserve"> z hlediska kapacity velmi na hraně</w:t>
      </w:r>
      <w:r>
        <w:t>. P</w:t>
      </w:r>
      <w:r w:rsidRPr="00FA1275">
        <w:t>roblém tkví především ve zvyšování počtu žáků. Nejvíce patrné je to u mateřských škol</w:t>
      </w:r>
      <w:r>
        <w:t>,</w:t>
      </w:r>
      <w:r w:rsidRPr="00FA1275">
        <w:t xml:space="preserve"> školních družin</w:t>
      </w:r>
      <w:r>
        <w:t xml:space="preserve"> a</w:t>
      </w:r>
      <w:r w:rsidRPr="00FA1275">
        <w:t xml:space="preserve"> </w:t>
      </w:r>
      <w:r>
        <w:t>sportovišť.</w:t>
      </w:r>
    </w:p>
    <w:p w14:paraId="087F0BDA" w14:textId="77777777" w:rsidR="001D0A98" w:rsidRDefault="001D0A98" w:rsidP="00E0660C">
      <w:r w:rsidRPr="00FA1275">
        <w:t>Prostor pro zlepšení vidí respond</w:t>
      </w:r>
      <w:r>
        <w:t>enti</w:t>
      </w:r>
      <w:r w:rsidRPr="00FA1275">
        <w:t xml:space="preserve"> také v</w:t>
      </w:r>
      <w:r>
        <w:t> přispívání developerů na zajištění těchto služeb, např. na novou školu U Elektry. Může se odehrávat například formou veřejné vyhlášky, kolik má developer přispívat</w:t>
      </w:r>
      <w:r w:rsidR="00CC4CEE">
        <w:t xml:space="preserve"> vzhledem k tržbám či podlahové ploše objektů</w:t>
      </w:r>
      <w:r>
        <w:t xml:space="preserve">. Respondenti by upřednostnili jasně stanovená pravidla. </w:t>
      </w:r>
    </w:p>
    <w:p w14:paraId="0CF66EE8" w14:textId="77777777" w:rsidR="001D0A98" w:rsidRPr="00E26791" w:rsidRDefault="001D0A98" w:rsidP="00E0660C">
      <w:r w:rsidRPr="00FA1275">
        <w:t>P</w:t>
      </w:r>
      <w:r w:rsidRPr="00486E1A">
        <w:t>éče</w:t>
      </w:r>
      <w:r w:rsidRPr="00FA1275">
        <w:t xml:space="preserve"> MČ o ZŠ je vnímána jako nadstandardní, školy jsou </w:t>
      </w:r>
      <w:r>
        <w:t xml:space="preserve">z velké části </w:t>
      </w:r>
      <w:r w:rsidRPr="00FA1275">
        <w:t>modernizovány</w:t>
      </w:r>
      <w:r>
        <w:t>. U</w:t>
      </w:r>
      <w:r w:rsidRPr="00E26791">
        <w:t xml:space="preserve"> všech zařízení, kde je MČ P9 zřizovatelem, došlo ke zvýšení kapacity různými přístavbami a nástavbami, </w:t>
      </w:r>
      <w:r w:rsidRPr="00E26791">
        <w:lastRenderedPageBreak/>
        <w:t>čímž došlo ke zhodnocení existující infrastruktury</w:t>
      </w:r>
      <w:r w:rsidRPr="00FA1275">
        <w:t>. V plánu je vystavět novou školu ve Vysočanech</w:t>
      </w:r>
      <w:r>
        <w:t xml:space="preserve"> (</w:t>
      </w:r>
      <w:r w:rsidRPr="00E26791">
        <w:t>ZŠ a MŠ U Elektry</w:t>
      </w:r>
      <w:r>
        <w:t xml:space="preserve">), </w:t>
      </w:r>
      <w:r w:rsidRPr="00E26791">
        <w:t xml:space="preserve">která bude určena </w:t>
      </w:r>
      <w:r>
        <w:t xml:space="preserve">především </w:t>
      </w:r>
      <w:r w:rsidRPr="00E26791">
        <w:t xml:space="preserve">pro obyvatele nových obytných </w:t>
      </w:r>
      <w:r>
        <w:t>souborů</w:t>
      </w:r>
      <w:r w:rsidRPr="00FA1275">
        <w:t xml:space="preserve">. </w:t>
      </w:r>
    </w:p>
    <w:p w14:paraId="65098369" w14:textId="77777777" w:rsidR="001D0A98" w:rsidRPr="00FA1275" w:rsidRDefault="001D0A98" w:rsidP="00E0660C">
      <w:r>
        <w:t>Ve školství jsou v</w:t>
      </w:r>
      <w:r w:rsidRPr="00FA1275">
        <w:t>nímány nedostatky v</w:t>
      </w:r>
      <w:r>
        <w:t> souvislosti s</w:t>
      </w:r>
      <w:r w:rsidRPr="00FA1275">
        <w:t xml:space="preserve"> legislativ</w:t>
      </w:r>
      <w:r>
        <w:t>ou ČR a lidskými zdroji</w:t>
      </w:r>
      <w:r w:rsidRPr="00FA1275">
        <w:t xml:space="preserve"> ve školství, především v </w:t>
      </w:r>
      <w:r>
        <w:t>malém</w:t>
      </w:r>
      <w:r w:rsidRPr="00FA1275">
        <w:t xml:space="preserve"> počtu lídrů nebo mladších a průbojnějších aktérů. Podle respondentů je potřeba propojit neziskovou, podnikatelskou a veřejnou sféru, což se teď v dostatečné míře neděje. Rigidní školství je však problém celospolečenský. </w:t>
      </w:r>
      <w:r>
        <w:t>V</w:t>
      </w:r>
      <w:r w:rsidRPr="00FA1275">
        <w:t xml:space="preserve"> </w:t>
      </w:r>
      <w:r>
        <w:t xml:space="preserve">MČ </w:t>
      </w:r>
      <w:r w:rsidRPr="00FA1275">
        <w:t>P9 se snažili o transparentní projekty, které by z jednotlivých škol udělaly jedinečná místa. Nezisková sféra chtěla do škol přinést inovace, mělo docházet k propojování těchto sf</w:t>
      </w:r>
      <w:r>
        <w:t>ér, jednalo se např. o polytechnická</w:t>
      </w:r>
      <w:r w:rsidRPr="00FA1275">
        <w:t xml:space="preserve"> hnízda. Záměr se ale nepovedl </w:t>
      </w:r>
      <w:r>
        <w:t>uskutečnit</w:t>
      </w:r>
      <w:r w:rsidRPr="00FA1275">
        <w:t xml:space="preserve">. </w:t>
      </w:r>
    </w:p>
    <w:p w14:paraId="390337C6" w14:textId="77777777" w:rsidR="001D0A98" w:rsidRPr="00FA1275" w:rsidRDefault="001D0A98" w:rsidP="00E0660C">
      <w:r w:rsidRPr="00FA1275">
        <w:t xml:space="preserve">Obecně </w:t>
      </w:r>
      <w:r>
        <w:t>mají respondenti výhrady vůči nedostatečnému</w:t>
      </w:r>
      <w:r w:rsidRPr="00FA1275">
        <w:t xml:space="preserve"> propojování, sdílení</w:t>
      </w:r>
      <w:r>
        <w:t xml:space="preserve"> a</w:t>
      </w:r>
      <w:r w:rsidRPr="00FA1275">
        <w:t xml:space="preserve"> komunikac</w:t>
      </w:r>
      <w:r>
        <w:t>i</w:t>
      </w:r>
      <w:r w:rsidRPr="00FA1275">
        <w:t xml:space="preserve"> </w:t>
      </w:r>
      <w:r>
        <w:t xml:space="preserve">mezi </w:t>
      </w:r>
      <w:r w:rsidRPr="00FA1275">
        <w:t>vzdělávací</w:t>
      </w:r>
      <w:r>
        <w:t>mi</w:t>
      </w:r>
      <w:r w:rsidRPr="00FA1275">
        <w:t xml:space="preserve"> a neziskový</w:t>
      </w:r>
      <w:r>
        <w:t>mi</w:t>
      </w:r>
      <w:r w:rsidRPr="00FA1275">
        <w:t xml:space="preserve"> organizac</w:t>
      </w:r>
      <w:r>
        <w:t>emi</w:t>
      </w:r>
      <w:r w:rsidRPr="00FA1275">
        <w:t xml:space="preserve">. Vně školy mají děti často více možností, jak se něco dozvědět, </w:t>
      </w:r>
      <w:r>
        <w:t xml:space="preserve">jak </w:t>
      </w:r>
      <w:r w:rsidRPr="00FA1275">
        <w:t xml:space="preserve">být součástí nějakého projektu či </w:t>
      </w:r>
      <w:proofErr w:type="gramStart"/>
      <w:r w:rsidRPr="00FA1275">
        <w:t>skupiny</w:t>
      </w:r>
      <w:r>
        <w:t>,</w:t>
      </w:r>
      <w:proofErr w:type="gramEnd"/>
      <w:r w:rsidRPr="00FA1275">
        <w:t xml:space="preserve"> než uvnitř školy. Je to o lidských zdrojích, lídrovi školy</w:t>
      </w:r>
      <w:r>
        <w:t xml:space="preserve"> a</w:t>
      </w:r>
      <w:r w:rsidRPr="00FA1275">
        <w:t xml:space="preserve"> </w:t>
      </w:r>
      <w:r>
        <w:t xml:space="preserve">učitelském </w:t>
      </w:r>
      <w:r w:rsidRPr="00FA1275">
        <w:t>týmu, jak se dokážou v </w:t>
      </w:r>
      <w:r>
        <w:t>s</w:t>
      </w:r>
      <w:r w:rsidRPr="00FA1275">
        <w:t>oučasných zákon</w:t>
      </w:r>
      <w:r>
        <w:t>ech</w:t>
      </w:r>
      <w:r w:rsidRPr="00FA1275">
        <w:t xml:space="preserve"> </w:t>
      </w:r>
      <w:r>
        <w:t xml:space="preserve">a možnostech </w:t>
      </w:r>
      <w:r w:rsidRPr="00FA1275">
        <w:t xml:space="preserve">zorientovat. MČ P9 je </w:t>
      </w:r>
      <w:r>
        <w:t xml:space="preserve">nejčastěji </w:t>
      </w:r>
      <w:r w:rsidRPr="00FA1275">
        <w:t>nápomocná pouze se zaštítěním</w:t>
      </w:r>
      <w:r>
        <w:t xml:space="preserve"> jednotlivých aktivit</w:t>
      </w:r>
      <w:r w:rsidRPr="00FA1275">
        <w:t xml:space="preserve">. </w:t>
      </w:r>
    </w:p>
    <w:p w14:paraId="4B7F7E98" w14:textId="77777777" w:rsidR="001D0A98" w:rsidRPr="00FA1275" w:rsidRDefault="001D0A98" w:rsidP="00E0660C">
      <w:r w:rsidRPr="00FA1275">
        <w:t>Komunitnímu centru Knoflík pomohlo, že se zde odehrávají veřejná projed</w:t>
      </w:r>
      <w:r w:rsidR="00301146">
        <w:t>nání. Lidi dostali v podobě veřejných</w:t>
      </w:r>
      <w:r w:rsidRPr="00FA1275">
        <w:t xml:space="preserve"> projednání určité kompetence, navíc je to na veřejné půdě, nikoli na radnici. Takové principy by mohly fungovat dobře i ve školství</w:t>
      </w:r>
      <w:r>
        <w:t xml:space="preserve"> –</w:t>
      </w:r>
      <w:r w:rsidRPr="00FA1275">
        <w:t xml:space="preserve"> nezisková sféra by nabídla semináře na nezávislé půdě pro školy. </w:t>
      </w:r>
      <w:r w:rsidR="00E1091B">
        <w:t>Ze strany škol ale podle některých respondentů není o takovou spolupráci zájem</w:t>
      </w:r>
      <w:r w:rsidRPr="00FA1275">
        <w:t xml:space="preserve">. Zároveň je </w:t>
      </w:r>
      <w:r>
        <w:t xml:space="preserve">důležitou </w:t>
      </w:r>
      <w:r w:rsidRPr="00FA1275">
        <w:t xml:space="preserve">rolí komunitního centra důkladněji sdělení propagovat, což se zatím </w:t>
      </w:r>
      <w:r>
        <w:t xml:space="preserve">často </w:t>
      </w:r>
      <w:r w:rsidRPr="00FA1275">
        <w:t>neděje. Příležitost tak vidí ve vytvoření pracovní skupiny za účelem propoj</w:t>
      </w:r>
      <w:r>
        <w:t>ení</w:t>
      </w:r>
      <w:r w:rsidRPr="00FA1275">
        <w:t xml:space="preserve"> sféry veřejných služeb, ne</w:t>
      </w:r>
      <w:r>
        <w:t>zi</w:t>
      </w:r>
      <w:r w:rsidRPr="00FA1275">
        <w:t xml:space="preserve">skových organizací a podnikatelů. </w:t>
      </w:r>
    </w:p>
    <w:p w14:paraId="75287AFC" w14:textId="77777777" w:rsidR="001D0A98" w:rsidRPr="00FA1275" w:rsidRDefault="001D0A98" w:rsidP="00E0660C">
      <w:r w:rsidRPr="00FA1275">
        <w:t>Nabídk</w:t>
      </w:r>
      <w:r>
        <w:t>a</w:t>
      </w:r>
      <w:r w:rsidRPr="00FA1275">
        <w:t xml:space="preserve"> zdravotnických služeb je vnímána obecně jako dostatečná vzhledem k vybavení a přístupu zaměstnanců ke klientům, služby jsou modernizovány. Rozdíly jsou patrné p</w:t>
      </w:r>
      <w:r w:rsidR="00A21C29">
        <w:t>ři srovnání se zdravotnickými</w:t>
      </w:r>
      <w:r w:rsidRPr="00FA1275">
        <w:t xml:space="preserve"> zařízení</w:t>
      </w:r>
      <w:r w:rsidR="00A21C29">
        <w:t>mi</w:t>
      </w:r>
      <w:r w:rsidRPr="00FA1275">
        <w:t xml:space="preserve"> v jiných MČ, např. MČ Praha 8, kde to působí stále ještě velmi nemoderně a rigidně. Dotázaní oceňují například vybudování a fungování </w:t>
      </w:r>
      <w:proofErr w:type="spellStart"/>
      <w:r w:rsidRPr="00FA1275">
        <w:t>Alzehe</w:t>
      </w:r>
      <w:r w:rsidR="00390E2C">
        <w:t>imer</w:t>
      </w:r>
      <w:r w:rsidRPr="00FA1275">
        <w:t>centra</w:t>
      </w:r>
      <w:proofErr w:type="spellEnd"/>
      <w:r w:rsidRPr="00FA1275">
        <w:t xml:space="preserve"> nebo </w:t>
      </w:r>
      <w:r w:rsidR="0054004F">
        <w:t xml:space="preserve">Dětského </w:t>
      </w:r>
      <w:r w:rsidRPr="00FA1275">
        <w:t>centra Paprsek.</w:t>
      </w:r>
    </w:p>
    <w:p w14:paraId="2D0319B9" w14:textId="77777777" w:rsidR="001D0A98" w:rsidRPr="00FA1275" w:rsidRDefault="001D0A98" w:rsidP="00E0660C">
      <w:r>
        <w:t xml:space="preserve">Na Proseku se nyní zrušila pohotovost, místo toho ji zajišťuje nedaleká Bulovka. Nově se zřizuje zdravotnické centrum CLINIKUM – Vysočany, bude zde větší nabídka ordinací a mladých lékařů. Do budoucna jsou plánovány větší kapacity odlehčovací služby, ty je třeba podporovat, např. formou zvýhodněných pronájmů. </w:t>
      </w:r>
    </w:p>
    <w:p w14:paraId="6AFE9191" w14:textId="77777777" w:rsidR="001D0A98" w:rsidRPr="00FA1275" w:rsidRDefault="001D0A98" w:rsidP="00E0660C">
      <w:r w:rsidRPr="00FA1275">
        <w:t xml:space="preserve">Sociální služby </w:t>
      </w:r>
      <w:r>
        <w:t xml:space="preserve">v MČ </w:t>
      </w:r>
      <w:r w:rsidRPr="00FA1275">
        <w:t>P9 odpovídají úrovni celostátní vybavenosti</w:t>
      </w:r>
      <w:r>
        <w:t xml:space="preserve"> – je tu domov seniorů</w:t>
      </w:r>
      <w:r w:rsidRPr="00FA1275">
        <w:t xml:space="preserve">, organizují se projekty pro seniory, fungují rozvozy jídel atd. </w:t>
      </w:r>
      <w:r>
        <w:t xml:space="preserve">MČ </w:t>
      </w:r>
      <w:r w:rsidRPr="00FA1275">
        <w:t xml:space="preserve">P9 patří v tomto směru podle respondentů k lepším čtvrtím. Jako problém je </w:t>
      </w:r>
      <w:r>
        <w:t xml:space="preserve">v MČ </w:t>
      </w:r>
      <w:r w:rsidRPr="00FA1275">
        <w:t xml:space="preserve">P9 vnímán nedostatek sociálních bytů, důvodem pravděpodobně je, že </w:t>
      </w:r>
      <w:r>
        <w:t xml:space="preserve">se </w:t>
      </w:r>
      <w:r w:rsidRPr="00FA1275">
        <w:t>MČ zbav</w:t>
      </w:r>
      <w:r>
        <w:t xml:space="preserve">ila velké části </w:t>
      </w:r>
      <w:r w:rsidRPr="00FA1275">
        <w:t>bytového fondu</w:t>
      </w:r>
      <w:r>
        <w:t xml:space="preserve"> a nenechala</w:t>
      </w:r>
      <w:r w:rsidRPr="00FA1275">
        <w:t xml:space="preserve"> si prakticky nic jako rezervu pro tuto sféru.</w:t>
      </w:r>
    </w:p>
    <w:p w14:paraId="43234CD4" w14:textId="77777777" w:rsidR="001D0A98" w:rsidRPr="00FA1275" w:rsidRDefault="001D0A98" w:rsidP="00E0660C">
      <w:r w:rsidRPr="00FA1275">
        <w:t>Komerční služby j</w:t>
      </w:r>
      <w:r>
        <w:t xml:space="preserve">sou dostatečně zastoupeny, ale nejsou vhodně rozmístěny a ani v dostatečné kvalitě. V tom dotázaní spatřují potenciál pro zlepšení. </w:t>
      </w:r>
      <w:r w:rsidRPr="00FA1275">
        <w:t>Nově je otevřen LIDL ve Vysočanech, je zde také Galerie Harfa, navíc zde funguj</w:t>
      </w:r>
      <w:r>
        <w:t>e síť</w:t>
      </w:r>
      <w:r w:rsidRPr="00FA1275">
        <w:t xml:space="preserve"> drobn</w:t>
      </w:r>
      <w:r>
        <w:t>ých</w:t>
      </w:r>
      <w:r w:rsidRPr="00FA1275">
        <w:t xml:space="preserve"> prodej</w:t>
      </w:r>
      <w:r>
        <w:t>en s potravinami</w:t>
      </w:r>
      <w:r w:rsidRPr="00FA1275">
        <w:t xml:space="preserve"> (vietnamské).</w:t>
      </w:r>
    </w:p>
    <w:p w14:paraId="3C47433F" w14:textId="77777777" w:rsidR="001D0A98" w:rsidRDefault="00E0660C" w:rsidP="00E0660C">
      <w:pPr>
        <w:pStyle w:val="Nadpis4"/>
      </w:pPr>
      <w:r>
        <w:lastRenderedPageBreak/>
        <w:t>K</w:t>
      </w:r>
      <w:r w:rsidR="001D0A98">
        <w:t>ultura, sport, volnočasové vyžití</w:t>
      </w:r>
    </w:p>
    <w:p w14:paraId="14EBA6C0" w14:textId="77777777" w:rsidR="001D0A98" w:rsidRPr="00220439" w:rsidRDefault="001D0A98" w:rsidP="00E0660C">
      <w:r w:rsidRPr="003162A5">
        <w:t xml:space="preserve">Hodnocení kulturního a volnočasového vyžití </w:t>
      </w:r>
      <w:r>
        <w:t>v</w:t>
      </w:r>
      <w:r w:rsidRPr="003162A5">
        <w:t xml:space="preserve"> </w:t>
      </w:r>
      <w:r>
        <w:t xml:space="preserve">MČ </w:t>
      </w:r>
      <w:r w:rsidRPr="003162A5">
        <w:t>P9 je vesměs pozitivn</w:t>
      </w:r>
      <w:r>
        <w:t>í</w:t>
      </w:r>
      <w:r w:rsidRPr="003162A5">
        <w:t>. Stabilně zde funguje</w:t>
      </w:r>
      <w:r>
        <w:t xml:space="preserve"> Divadlo Gong</w:t>
      </w:r>
      <w:r w:rsidRPr="003162A5">
        <w:t xml:space="preserve">, jehož situace je ale v současné době kvůli </w:t>
      </w:r>
      <w:proofErr w:type="spellStart"/>
      <w:r w:rsidRPr="003162A5">
        <w:t>koronaviru</w:t>
      </w:r>
      <w:proofErr w:type="spellEnd"/>
      <w:r w:rsidRPr="003162A5">
        <w:t xml:space="preserve"> složitá. </w:t>
      </w:r>
      <w:r>
        <w:t xml:space="preserve">Spolkový život je bohatý, funguje zde Junák, Sokol a další volnočasové organizace, některé vznikly i přičiněním samotných obyvatel. Respondenti dále oceňují </w:t>
      </w:r>
      <w:r w:rsidRPr="003162A5">
        <w:t>koncerty v </w:t>
      </w:r>
      <w:r>
        <w:t>P</w:t>
      </w:r>
      <w:r w:rsidRPr="003162A5">
        <w:t>arku přátelství, stejně tak i svatováclavskou pouť. Odbor kultury se snaží pořádat různé zajímavé akce. Velmi často jsou otevřeny památníky hrdinům odboje.</w:t>
      </w:r>
    </w:p>
    <w:p w14:paraId="2F68C594" w14:textId="77777777" w:rsidR="001D0A98" w:rsidRPr="003162A5" w:rsidRDefault="001D0A98" w:rsidP="00E0660C">
      <w:r w:rsidRPr="003162A5">
        <w:t>V rámci sportovního vyžití je v</w:t>
      </w:r>
      <w:r>
        <w:t> </w:t>
      </w:r>
      <w:r w:rsidRPr="003162A5">
        <w:t>MČ</w:t>
      </w:r>
      <w:r>
        <w:t xml:space="preserve"> </w:t>
      </w:r>
      <w:r w:rsidRPr="003162A5">
        <w:t>9 kromě O2 arény</w:t>
      </w:r>
      <w:r>
        <w:t xml:space="preserve">, která vznikla </w:t>
      </w:r>
      <w:r w:rsidRPr="00E26791">
        <w:t>na místě brownfieldu Lokomotivky,</w:t>
      </w:r>
      <w:r w:rsidRPr="003162A5">
        <w:t xml:space="preserve"> ještě malá hala</w:t>
      </w:r>
      <w:r>
        <w:t xml:space="preserve"> (původně pouze škvárové hřiště)</w:t>
      </w:r>
      <w:r w:rsidRPr="003162A5">
        <w:t xml:space="preserve"> </w:t>
      </w:r>
      <w:r>
        <w:t>n</w:t>
      </w:r>
      <w:r w:rsidRPr="003162A5">
        <w:t xml:space="preserve">a </w:t>
      </w:r>
      <w:proofErr w:type="spellStart"/>
      <w:r>
        <w:t>Podvinní</w:t>
      </w:r>
      <w:proofErr w:type="spellEnd"/>
      <w:r w:rsidRPr="003162A5">
        <w:t xml:space="preserve">, kde se hraje ragby, florbal atd. MČ organizuje řadu sportovních a volnočasových aktivit. MČ prochází </w:t>
      </w:r>
      <w:r>
        <w:t xml:space="preserve">také </w:t>
      </w:r>
      <w:r w:rsidRPr="003162A5">
        <w:t>cyklostezka podél Rokytky, která je hojně využívaná.</w:t>
      </w:r>
    </w:p>
    <w:p w14:paraId="61709096" w14:textId="77777777" w:rsidR="001D0A98" w:rsidRDefault="001D0A98" w:rsidP="00E0660C">
      <w:r>
        <w:t>MČ p</w:t>
      </w:r>
      <w:r w:rsidRPr="003162A5">
        <w:t xml:space="preserve">ostrádá koupaliště, diskuze </w:t>
      </w:r>
      <w:r>
        <w:t xml:space="preserve">o výstavbě </w:t>
      </w:r>
      <w:r w:rsidRPr="003162A5">
        <w:t xml:space="preserve">trvá již 20 let. </w:t>
      </w:r>
      <w:r>
        <w:t>Z</w:t>
      </w:r>
      <w:r w:rsidRPr="003162A5">
        <w:t xml:space="preserve">ařízení je </w:t>
      </w:r>
      <w:r w:rsidR="00922B15">
        <w:t xml:space="preserve">podle některých respondentů </w:t>
      </w:r>
      <w:r>
        <w:t xml:space="preserve">částí obyvatel </w:t>
      </w:r>
      <w:r w:rsidRPr="003162A5">
        <w:t>odmítán</w:t>
      </w:r>
      <w:r>
        <w:t>o</w:t>
      </w:r>
      <w:r w:rsidRPr="003162A5">
        <w:t xml:space="preserve"> kvůli drahému provozu. </w:t>
      </w:r>
      <w:r>
        <w:t>Respondenti by u</w:t>
      </w:r>
      <w:r w:rsidRPr="003162A5">
        <w:t>vítal</w:t>
      </w:r>
      <w:r>
        <w:t>i spíše</w:t>
      </w:r>
      <w:r w:rsidRPr="003162A5">
        <w:t xml:space="preserve"> více cyklostezek. V </w:t>
      </w:r>
      <w:r>
        <w:t>P</w:t>
      </w:r>
      <w:r w:rsidRPr="003162A5">
        <w:t xml:space="preserve">arku přátelství jsou často vidět cyklisté, </w:t>
      </w:r>
      <w:r>
        <w:t>kteří</w:t>
      </w:r>
      <w:r w:rsidRPr="003162A5">
        <w:t xml:space="preserve"> jezdí na běžných chodnících</w:t>
      </w:r>
      <w:r>
        <w:t>, což se nelíbí ostatním obyvatelům</w:t>
      </w:r>
      <w:r w:rsidRPr="003162A5">
        <w:t>.</w:t>
      </w:r>
      <w:r w:rsidRPr="00220439">
        <w:t xml:space="preserve"> </w:t>
      </w:r>
      <w:r>
        <w:t>Jeden z nejčastěji zmiňovaných problémů je v rámci dopravy dobudování a napojení cyklostezek, nyní nelze projet širší centrum bezpečně.</w:t>
      </w:r>
    </w:p>
    <w:p w14:paraId="3667B1D2" w14:textId="77777777" w:rsidR="001D0A98" w:rsidRDefault="00E0660C" w:rsidP="00E0660C">
      <w:pPr>
        <w:pStyle w:val="Nadpis4"/>
      </w:pPr>
      <w:r>
        <w:t>B</w:t>
      </w:r>
      <w:r w:rsidR="001D0A98">
        <w:t>ezpečnost a kriminalita</w:t>
      </w:r>
    </w:p>
    <w:p w14:paraId="431D8B46" w14:textId="77777777" w:rsidR="001D0A98" w:rsidRPr="007C60A1" w:rsidRDefault="001D0A98" w:rsidP="0004096C">
      <w:r>
        <w:t xml:space="preserve">Celkově je MČ P9 vnímána jako bezpečná. Situace se zlepšila v celé Praze. Problémy jsou vnímány pouze </w:t>
      </w:r>
      <w:r w:rsidRPr="003162A5">
        <w:t>v určitých místech</w:t>
      </w:r>
      <w:r>
        <w:t>, např.</w:t>
      </w:r>
      <w:r w:rsidRPr="003162A5">
        <w:t xml:space="preserve"> </w:t>
      </w:r>
      <w:r>
        <w:t>P</w:t>
      </w:r>
      <w:r w:rsidRPr="003162A5">
        <w:t xml:space="preserve">rosecká vyhlídka. </w:t>
      </w:r>
      <w:r>
        <w:t>Nejednoznačně je vnímána práce m</w:t>
      </w:r>
      <w:r w:rsidRPr="003162A5">
        <w:t>ěstsk</w:t>
      </w:r>
      <w:r>
        <w:t>é policie.</w:t>
      </w:r>
    </w:p>
    <w:p w14:paraId="5F74C8EE" w14:textId="77777777" w:rsidR="001D0A98" w:rsidRDefault="001D0A98" w:rsidP="0004096C">
      <w:r w:rsidRPr="007C60A1">
        <w:t xml:space="preserve">Problematické skupiny jsou bezdomovci a mladiství. V nedávné době řešili problém nejstarších žáků ZŠ, kteří se shromažďovali u stanice metra. Problém se </w:t>
      </w:r>
      <w:r w:rsidR="005628BF">
        <w:t xml:space="preserve">podle respondentů </w:t>
      </w:r>
      <w:r w:rsidRPr="007C60A1">
        <w:t>podařilo vyřešit</w:t>
      </w:r>
      <w:r>
        <w:t>.</w:t>
      </w:r>
    </w:p>
    <w:p w14:paraId="1E4D3DC3" w14:textId="77777777" w:rsidR="001D0A98" w:rsidRDefault="0004096C" w:rsidP="0004096C">
      <w:pPr>
        <w:pStyle w:val="Nadpis4"/>
      </w:pPr>
      <w:r>
        <w:t>S</w:t>
      </w:r>
      <w:r w:rsidR="001D0A98">
        <w:t>práva MČ a spolupráce s ní</w:t>
      </w:r>
    </w:p>
    <w:p w14:paraId="14471984" w14:textId="77777777" w:rsidR="001D0A98" w:rsidRDefault="001D0A98" w:rsidP="0004096C">
      <w:r w:rsidRPr="00486195">
        <w:t xml:space="preserve">Spolupráci s MČ hodnotí všichni respondenti pozitivně a bez problémů. Na radnici </w:t>
      </w:r>
      <w:r>
        <w:t>je</w:t>
      </w:r>
      <w:r w:rsidRPr="00486195">
        <w:t xml:space="preserve"> dlouhá kontinuita a stabilita </w:t>
      </w:r>
      <w:r>
        <w:t>vedení, navíc jde o zkušené a kvalifikované lídry</w:t>
      </w:r>
      <w:r w:rsidRPr="00486195">
        <w:t xml:space="preserve">, to respondenti hodnotí jako výhodu. </w:t>
      </w:r>
      <w:r>
        <w:t>Negativně respondenti vnímají</w:t>
      </w:r>
      <w:r w:rsidRPr="00486195">
        <w:t>, že nemají</w:t>
      </w:r>
      <w:r>
        <w:t xml:space="preserve"> zároveň po tak dlouhé době </w:t>
      </w:r>
      <w:r w:rsidRPr="00486195">
        <w:t xml:space="preserve">nadhled a inspiraci </w:t>
      </w:r>
      <w:r>
        <w:t>pro</w:t>
      </w:r>
      <w:r w:rsidRPr="00486195">
        <w:t xml:space="preserve"> nové projekty. </w:t>
      </w:r>
    </w:p>
    <w:p w14:paraId="06AA8EDC" w14:textId="77777777" w:rsidR="00232CDB" w:rsidRDefault="00232CDB" w:rsidP="0004096C">
      <w:r>
        <w:t>Činnost ÚMČ je transparentní, otevřená pro obyvatele. Častá praxe je vypracovávání nejrůznějších studií. Chválí si také kvalifikované zaměstnance. Velmi kladně hodnotí stavební úřad.</w:t>
      </w:r>
      <w:r w:rsidRPr="00195417">
        <w:t xml:space="preserve"> </w:t>
      </w:r>
      <w:r>
        <w:t xml:space="preserve">V zastupitelstvu nejsou běžné mocenské boje. Pokud opozice upozorňuje na problematické skutečnosti, vždy se snaží problém vysvětlit a najít řešení, aby </w:t>
      </w:r>
      <w:r w:rsidRPr="00195417">
        <w:t xml:space="preserve">se dané projekty </w:t>
      </w:r>
      <w:r>
        <w:t>zrealizovaly</w:t>
      </w:r>
      <w:r w:rsidRPr="00195417">
        <w:t xml:space="preserve">. </w:t>
      </w:r>
      <w:r>
        <w:t xml:space="preserve">U nových projektů se snaží dojít společného konsenzu. </w:t>
      </w:r>
    </w:p>
    <w:p w14:paraId="58374059" w14:textId="77777777" w:rsidR="001D0A98" w:rsidRPr="00232CDB" w:rsidRDefault="001D0A98" w:rsidP="00232CDB">
      <w:r w:rsidRPr="00486195">
        <w:t xml:space="preserve">MČ </w:t>
      </w:r>
      <w:r>
        <w:t xml:space="preserve">pravidelně </w:t>
      </w:r>
      <w:r w:rsidRPr="00486195">
        <w:t xml:space="preserve">organizuje řadu akcí pro své obyvatele, </w:t>
      </w:r>
      <w:r w:rsidR="006A5BBA">
        <w:t xml:space="preserve">zejména různé kulturní akce, </w:t>
      </w:r>
      <w:r w:rsidRPr="00486195">
        <w:t>mezi nimi</w:t>
      </w:r>
      <w:r w:rsidR="006A5BBA">
        <w:t xml:space="preserve"> </w:t>
      </w:r>
      <w:proofErr w:type="gramStart"/>
      <w:r w:rsidR="006A5BBA">
        <w:t xml:space="preserve">nově </w:t>
      </w:r>
      <w:r w:rsidRPr="00486195">
        <w:t xml:space="preserve"> například</w:t>
      </w:r>
      <w:proofErr w:type="gramEnd"/>
      <w:r w:rsidRPr="00486195">
        <w:t xml:space="preserve"> akce 9+1</w:t>
      </w:r>
      <w:r w:rsidR="006A5BBA">
        <w:t xml:space="preserve"> spočívající v kulturních akcích na 9 různých místech v MČ</w:t>
      </w:r>
      <w:r w:rsidRPr="00486195">
        <w:t>, každoroční vánoční polévku na náměstí OSN</w:t>
      </w:r>
      <w:r>
        <w:t xml:space="preserve"> nebo </w:t>
      </w:r>
      <w:r w:rsidRPr="00486195">
        <w:t>rozsvícení vánočního stromku a další aktivity.</w:t>
      </w:r>
    </w:p>
    <w:p w14:paraId="5AAC7989" w14:textId="77777777" w:rsidR="001D0A98" w:rsidRPr="00232CDB" w:rsidRDefault="001D0A98" w:rsidP="00232CDB">
      <w:r>
        <w:t xml:space="preserve">Hůře respondenti hodnotí spolupráci mezi státní správou a místní samosprávou. </w:t>
      </w:r>
    </w:p>
    <w:p w14:paraId="25BF697E" w14:textId="77777777" w:rsidR="001D0A98" w:rsidRPr="00A04344" w:rsidRDefault="001D0A98" w:rsidP="00625CA1">
      <w:r w:rsidRPr="00A04344">
        <w:t xml:space="preserve">Většina respondentů rozvojové záměry </w:t>
      </w:r>
      <w:r w:rsidR="00625CA1">
        <w:t xml:space="preserve">v MČ </w:t>
      </w:r>
      <w:r w:rsidRPr="00A04344">
        <w:t xml:space="preserve">spíše nevnímá, a pokud ano, tak pouze výrazné developerské projekty v hrubých obrysech. Politika HMP zde není vnímána příliš pozitivně, především z hlediska krátké kontinuity mezi jednotlivými volebními obdobími, které často vedou </w:t>
      </w:r>
      <w:r w:rsidRPr="00A04344">
        <w:lastRenderedPageBreak/>
        <w:t>k neuskutečnění záměrů, k zastavení, přepracování či zpoma</w:t>
      </w:r>
      <w:r>
        <w:t>lení přípravy a realizaci</w:t>
      </w:r>
      <w:r w:rsidRPr="00A04344">
        <w:t xml:space="preserve"> rozvojových záměrů</w:t>
      </w:r>
      <w:r>
        <w:t xml:space="preserve"> v MČ</w:t>
      </w:r>
      <w:r w:rsidRPr="00A04344">
        <w:t>.</w:t>
      </w:r>
    </w:p>
    <w:p w14:paraId="3B3ECFC1" w14:textId="77777777" w:rsidR="001D0A98" w:rsidRDefault="00625CA1" w:rsidP="00625CA1">
      <w:pPr>
        <w:pStyle w:val="Nadpis4"/>
      </w:pPr>
      <w:r>
        <w:t>Spolupráce</w:t>
      </w:r>
      <w:r w:rsidR="001D0A98">
        <w:t xml:space="preserve"> s MČ při aktivitách</w:t>
      </w:r>
      <w:r>
        <w:t xml:space="preserve"> dotazovaných subjektů</w:t>
      </w:r>
    </w:p>
    <w:p w14:paraId="73B4F5CD" w14:textId="77777777" w:rsidR="001D0A98" w:rsidRPr="001C0A43" w:rsidRDefault="001D0A98" w:rsidP="00625CA1">
      <w:r>
        <w:t xml:space="preserve">Všichni respondenti ve větší nebo menší míře s MČ spolupracují. Spolupráci většina hodnotí pozitivně – jednoduchá, transparentní. </w:t>
      </w:r>
      <w:r w:rsidRPr="001C0A43">
        <w:t>Příkladem úspěšné spolupráce je realizace cyklostezky podél Rokytky</w:t>
      </w:r>
      <w:r>
        <w:t>.</w:t>
      </w:r>
    </w:p>
    <w:p w14:paraId="0046BFC0" w14:textId="77777777" w:rsidR="001D0A98" w:rsidRDefault="001D0A98" w:rsidP="00625CA1">
      <w:r w:rsidRPr="001C0A43">
        <w:t xml:space="preserve">Samospráva </w:t>
      </w:r>
      <w:r>
        <w:t xml:space="preserve">MČ </w:t>
      </w:r>
      <w:r w:rsidRPr="001C0A43">
        <w:t xml:space="preserve">P9 se snaží s lidmi komunikovat i prostřednictvím organizací. Společně rozvíjí kulturně-společenský život </w:t>
      </w:r>
      <w:r>
        <w:t>v MČ</w:t>
      </w:r>
      <w:r w:rsidRPr="001C0A43">
        <w:t xml:space="preserve">. </w:t>
      </w:r>
    </w:p>
    <w:p w14:paraId="3536C90C" w14:textId="77777777" w:rsidR="001D0A98" w:rsidRPr="001C0A43" w:rsidRDefault="00625CA1" w:rsidP="00625CA1">
      <w:pPr>
        <w:pStyle w:val="Nadpis4"/>
      </w:pPr>
      <w:r>
        <w:t>Silné stránky MČ P9</w:t>
      </w:r>
    </w:p>
    <w:p w14:paraId="11CB8FDB" w14:textId="77777777" w:rsidR="001D0A98" w:rsidRPr="00A63CF6" w:rsidRDefault="001D0A98" w:rsidP="00625CA1">
      <w:r w:rsidRPr="00A63CF6">
        <w:t>Za nejsilnější stránky respondenti považují kontinuitu, koncepčnost a transparentnost vedení MČ. Dále oceňují finanční soběstačnost MČ, dopravní dostupnost, rozvoj školních budov a školního zázemí, občanskou vybavenost a bezpečnost.</w:t>
      </w:r>
    </w:p>
    <w:p w14:paraId="495A72CA" w14:textId="77777777" w:rsidR="001D0A98" w:rsidRDefault="00625CA1" w:rsidP="00625CA1">
      <w:pPr>
        <w:pStyle w:val="Nadpis4"/>
      </w:pPr>
      <w:r>
        <w:t>Slabé stránky MČ P9</w:t>
      </w:r>
    </w:p>
    <w:p w14:paraId="2DF28BFF" w14:textId="77777777" w:rsidR="001D0A98" w:rsidRPr="00DF0024" w:rsidRDefault="001D0A98" w:rsidP="00625CA1">
      <w:r>
        <w:t>Zastavování</w:t>
      </w:r>
      <w:r w:rsidRPr="00DF0024">
        <w:t xml:space="preserve"> veřejného prostoru</w:t>
      </w:r>
      <w:r>
        <w:t xml:space="preserve">, které </w:t>
      </w:r>
      <w:r w:rsidRPr="00DF0024">
        <w:t>vede k záboru ploch veřejné zeleně</w:t>
      </w:r>
      <w:r>
        <w:t>. F</w:t>
      </w:r>
      <w:r w:rsidRPr="00DF0024">
        <w:t xml:space="preserve">irmy </w:t>
      </w:r>
      <w:r>
        <w:t xml:space="preserve">jsou zároveň nuceny </w:t>
      </w:r>
      <w:r w:rsidRPr="00DF0024">
        <w:t>přemísťovat svá sídla, protože nemají kam růst. Respondenti však přiznávají, že to je problém všech MČ.</w:t>
      </w:r>
    </w:p>
    <w:p w14:paraId="4CF17C98" w14:textId="77777777" w:rsidR="001D0A98" w:rsidRPr="00DF0024" w:rsidRDefault="001D0A98" w:rsidP="00625CA1">
      <w:r w:rsidRPr="00DF0024">
        <w:t>Dále respondenti uvád</w:t>
      </w:r>
      <w:r>
        <w:t>ějí</w:t>
      </w:r>
      <w:r w:rsidRPr="00DF0024">
        <w:t xml:space="preserve"> nedostatečnou kapacitu škol</w:t>
      </w:r>
      <w:r>
        <w:t xml:space="preserve">, </w:t>
      </w:r>
      <w:r w:rsidRPr="00DF0024">
        <w:t>nedostatek míst v </w:t>
      </w:r>
      <w:r>
        <w:t xml:space="preserve">domech s pečovatelskou službou, a nedostatky </w:t>
      </w:r>
      <w:r w:rsidRPr="00DF0024">
        <w:t xml:space="preserve">v dopravě, a to především z hlediska omezování průjezdnosti dvouproudých ulic či zužování průjezdů. </w:t>
      </w:r>
    </w:p>
    <w:p w14:paraId="6745AD95" w14:textId="77777777" w:rsidR="001D0A98" w:rsidRDefault="001D0A98" w:rsidP="00625CA1">
      <w:r w:rsidRPr="00DF0024">
        <w:t>Jedním z uváděných faktorů je také dodržování bezpečnosti (v souvislosti s bezdomovci)</w:t>
      </w:r>
      <w:r>
        <w:t>.</w:t>
      </w:r>
    </w:p>
    <w:p w14:paraId="77210936" w14:textId="77777777" w:rsidR="001D0A98" w:rsidRDefault="00625CA1" w:rsidP="00625CA1">
      <w:pPr>
        <w:pStyle w:val="Nadpis4"/>
      </w:pPr>
      <w:r>
        <w:t>Příležitosti rozvoje MČ P9</w:t>
      </w:r>
    </w:p>
    <w:p w14:paraId="496B65E3" w14:textId="77777777" w:rsidR="001D0A98" w:rsidRPr="00DF0024" w:rsidRDefault="001D0A98" w:rsidP="00625CA1">
      <w:r w:rsidRPr="00DF0024">
        <w:t>Většina příležitost</w:t>
      </w:r>
      <w:r>
        <w:t>í</w:t>
      </w:r>
      <w:r w:rsidRPr="00DF0024">
        <w:t xml:space="preserve"> pro rozvoj MČ se týká stavebních </w:t>
      </w:r>
      <w:r>
        <w:t>projektů.</w:t>
      </w:r>
      <w:r w:rsidRPr="00DF0024">
        <w:t xml:space="preserve"> Respondenti například zmiňují </w:t>
      </w:r>
      <w:r>
        <w:t>–</w:t>
      </w:r>
      <w:r w:rsidRPr="00DF0024">
        <w:t xml:space="preserve"> dobudování infrastruktury, přestavb</w:t>
      </w:r>
      <w:r>
        <w:t xml:space="preserve">u </w:t>
      </w:r>
      <w:r w:rsidRPr="00DF0024">
        <w:t>brownfieldů na čtvrti „pro živ</w:t>
      </w:r>
      <w:r>
        <w:t>ot“ a</w:t>
      </w:r>
      <w:r w:rsidRPr="00DF0024">
        <w:t xml:space="preserve"> výstavb</w:t>
      </w:r>
      <w:r>
        <w:t>u</w:t>
      </w:r>
      <w:r w:rsidRPr="00DF0024">
        <w:t xml:space="preserve"> domu s pečovatelskou službou za poliklinikou. Dále vidí příležitost v přestavbě nemovitostí na smíšenou zástavbu</w:t>
      </w:r>
      <w:r>
        <w:t xml:space="preserve"> a</w:t>
      </w:r>
      <w:r w:rsidRPr="00DF0024">
        <w:t xml:space="preserve"> vytvoření pěší zóny u náměstí OSN</w:t>
      </w:r>
      <w:r>
        <w:t>.</w:t>
      </w:r>
    </w:p>
    <w:p w14:paraId="38308650" w14:textId="77777777" w:rsidR="001D0A98" w:rsidRPr="00DF0024" w:rsidRDefault="001D0A98" w:rsidP="00625CA1">
      <w:r w:rsidRPr="00DF0024">
        <w:t xml:space="preserve">Druhá oblast příležitostí se týká sociálních aktivit v podobě </w:t>
      </w:r>
      <w:r>
        <w:t xml:space="preserve">prohlubování </w:t>
      </w:r>
      <w:r w:rsidRPr="00DF0024">
        <w:t>mezigenerační komunikace, sociální práce v severní oblasti MČ</w:t>
      </w:r>
      <w:r>
        <w:t xml:space="preserve">, v rozvíjení školství a v příležitostech pro mladou a progresivní generaci. </w:t>
      </w:r>
    </w:p>
    <w:p w14:paraId="389D8487" w14:textId="77777777" w:rsidR="001D0A98" w:rsidRDefault="00625CA1" w:rsidP="00625CA1">
      <w:pPr>
        <w:pStyle w:val="Nadpis4"/>
      </w:pPr>
      <w:r>
        <w:t>Hrozby pro rozvoj MČ P9</w:t>
      </w:r>
    </w:p>
    <w:p w14:paraId="0DF2043D" w14:textId="77777777" w:rsidR="001D0A98" w:rsidRPr="003D3848" w:rsidRDefault="001D0A98" w:rsidP="00625CA1">
      <w:r w:rsidRPr="003D3848">
        <w:t xml:space="preserve">Za jednu z největších hrozeb považují respondenti otázky bydlení a přelidnění oblasti, a to především </w:t>
      </w:r>
      <w:r>
        <w:t xml:space="preserve">kvůli </w:t>
      </w:r>
      <w:r w:rsidRPr="003D3848">
        <w:t xml:space="preserve">stěhování </w:t>
      </w:r>
      <w:r>
        <w:t xml:space="preserve">původních obyvatel ze sídlišť a </w:t>
      </w:r>
      <w:r w:rsidRPr="003D3848">
        <w:t>zvyšují</w:t>
      </w:r>
      <w:r>
        <w:t>cím</w:t>
      </w:r>
      <w:r w:rsidRPr="003D3848">
        <w:t xml:space="preserve"> se počt</w:t>
      </w:r>
      <w:r>
        <w:t>ům</w:t>
      </w:r>
      <w:r w:rsidRPr="003D3848">
        <w:t xml:space="preserve"> </w:t>
      </w:r>
      <w:r>
        <w:t>obyvatel</w:t>
      </w:r>
      <w:r w:rsidRPr="003D3848">
        <w:t xml:space="preserve"> s cizí národností</w:t>
      </w:r>
      <w:r>
        <w:t xml:space="preserve">. Důsledkem toho </w:t>
      </w:r>
      <w:r w:rsidRPr="003D3848">
        <w:t>se mění atmosféra</w:t>
      </w:r>
      <w:r>
        <w:t xml:space="preserve"> mezi občany. Tento fenomén je také patrný ve školách </w:t>
      </w:r>
      <w:r w:rsidRPr="00486E1A">
        <w:t>i při komunikaci s rodiči. Jsou</w:t>
      </w:r>
      <w:r w:rsidRPr="003D3848">
        <w:t xml:space="preserve"> zde obavy také z budoucích obyvatel nových bytů.</w:t>
      </w:r>
      <w:r>
        <w:t xml:space="preserve"> Především u </w:t>
      </w:r>
      <w:proofErr w:type="spellStart"/>
      <w:r>
        <w:t>Proseka</w:t>
      </w:r>
      <w:proofErr w:type="spellEnd"/>
      <w:r>
        <w:t xml:space="preserve"> a Střížkova se respondenti obávají, že zde může vzniknout</w:t>
      </w:r>
      <w:r w:rsidRPr="003D3848">
        <w:t xml:space="preserve"> ghetto.</w:t>
      </w:r>
    </w:p>
    <w:p w14:paraId="18995FCB" w14:textId="77777777" w:rsidR="001D0A98" w:rsidRPr="003D3848" w:rsidRDefault="001D0A98" w:rsidP="00625CA1">
      <w:r w:rsidRPr="003D3848">
        <w:t>Druhou často zmiňovanou hrozbou je směřování celopražské politiky a omezování kompetencí MČ.</w:t>
      </w:r>
    </w:p>
    <w:p w14:paraId="4EFCBB19" w14:textId="77777777" w:rsidR="001D0A98" w:rsidRPr="003D3848" w:rsidRDefault="001D0A98" w:rsidP="00625CA1">
      <w:r w:rsidRPr="003D3848">
        <w:t>Posledním bodem je pak mohutná výstavba a obavy ze ztráty odpočinkových ploch.</w:t>
      </w:r>
    </w:p>
    <w:p w14:paraId="50A28B71" w14:textId="77777777" w:rsidR="001D0A98" w:rsidRPr="008016FC" w:rsidRDefault="001D0A98" w:rsidP="00403ABB">
      <w:pPr>
        <w:pStyle w:val="Nadpis2"/>
      </w:pPr>
      <w:bookmarkStart w:id="120" w:name="_Toc66210580"/>
      <w:r w:rsidRPr="008016FC">
        <w:lastRenderedPageBreak/>
        <w:t>Budoucnost MČ</w:t>
      </w:r>
      <w:bookmarkEnd w:id="120"/>
    </w:p>
    <w:p w14:paraId="06CC5455" w14:textId="77777777" w:rsidR="001D0A98" w:rsidRDefault="00403ABB" w:rsidP="00403ABB">
      <w:pPr>
        <w:pStyle w:val="Nadpis4"/>
      </w:pPr>
      <w:r>
        <w:t>Hlavní rozvojová témata</w:t>
      </w:r>
    </w:p>
    <w:p w14:paraId="67CBF208" w14:textId="77777777" w:rsidR="001D0A98" w:rsidRPr="00D5698E" w:rsidRDefault="001D0A98" w:rsidP="00403ABB">
      <w:r w:rsidRPr="00D5698E">
        <w:t>Přednostně by se měla dokončit revitalizace brownfieldů, s tím je také spojené zajištění potřebné infrastruktury. V tomto případě jde o omezení tranzitní dopravy prostřednictvím dostavby Městského a Pražského okruhu a dobudování radiálních propojek – převážně tunelových variant.</w:t>
      </w:r>
    </w:p>
    <w:p w14:paraId="1610FCBE" w14:textId="77777777" w:rsidR="001D0A98" w:rsidRPr="00D5698E" w:rsidRDefault="001D0A98" w:rsidP="00403ABB">
      <w:r w:rsidRPr="00D5698E">
        <w:t>U zahušťování zástavby je potřeba najít rozumný kompromis, zachovat současný charakter lokalit v</w:t>
      </w:r>
      <w:r>
        <w:t> </w:t>
      </w:r>
      <w:r w:rsidRPr="00D5698E">
        <w:t>MČ</w:t>
      </w:r>
      <w:r>
        <w:t xml:space="preserve"> a </w:t>
      </w:r>
      <w:r w:rsidRPr="00D5698E">
        <w:t>citlivě za</w:t>
      </w:r>
      <w:r>
        <w:t>s</w:t>
      </w:r>
      <w:r w:rsidRPr="00D5698E">
        <w:t xml:space="preserve">tavovat proluky, např. dostavět blokovou strukturu Vysočan, ale nezabírat plochy volné zeleně, které vnímají sami obyvatelé </w:t>
      </w:r>
      <w:r>
        <w:t xml:space="preserve">v MČ </w:t>
      </w:r>
      <w:r w:rsidRPr="00D5698E">
        <w:t>P9 jako nejcennější</w:t>
      </w:r>
      <w:r>
        <w:t>. U zástavby</w:t>
      </w:r>
      <w:r w:rsidRPr="00D5698E">
        <w:t xml:space="preserve"> by</w:t>
      </w:r>
      <w:r>
        <w:t xml:space="preserve"> se dále mělo dbát na environmentální</w:t>
      </w:r>
      <w:r w:rsidRPr="00D5698E">
        <w:t xml:space="preserve"> otázky, tzn. </w:t>
      </w:r>
      <w:r>
        <w:t>v</w:t>
      </w:r>
      <w:r w:rsidRPr="00D5698E">
        <w:t>yuž</w:t>
      </w:r>
      <w:r>
        <w:t>ívat</w:t>
      </w:r>
      <w:r w:rsidRPr="00D5698E">
        <w:t xml:space="preserve"> střech</w:t>
      </w:r>
      <w:r>
        <w:t>y</w:t>
      </w:r>
      <w:r w:rsidRPr="00D5698E">
        <w:t xml:space="preserve"> a zadržov</w:t>
      </w:r>
      <w:r>
        <w:t xml:space="preserve">at </w:t>
      </w:r>
      <w:r w:rsidRPr="00D5698E">
        <w:t>dešťov</w:t>
      </w:r>
      <w:r>
        <w:t>ou</w:t>
      </w:r>
      <w:r w:rsidRPr="00D5698E">
        <w:t xml:space="preserve"> vod</w:t>
      </w:r>
      <w:r>
        <w:t>u</w:t>
      </w:r>
      <w:r w:rsidRPr="00D5698E">
        <w:t>.</w:t>
      </w:r>
    </w:p>
    <w:p w14:paraId="24BCC4B7" w14:textId="77777777" w:rsidR="001D0A98" w:rsidRDefault="001D0A98" w:rsidP="00403ABB">
      <w:r>
        <w:t xml:space="preserve">Podle respondentů by mělo </w:t>
      </w:r>
      <w:r w:rsidRPr="00EA11A3">
        <w:t>být v</w:t>
      </w:r>
      <w:r>
        <w:t xml:space="preserve"> rovnováze</w:t>
      </w:r>
      <w:r w:rsidRPr="00EA11A3">
        <w:t xml:space="preserve"> bydlení</w:t>
      </w:r>
      <w:r>
        <w:t xml:space="preserve">, </w:t>
      </w:r>
      <w:r w:rsidRPr="00EA11A3">
        <w:t>podnikatelské aktivity a občanská vybavenost</w:t>
      </w:r>
      <w:r>
        <w:t>. Podporovat by se měla sociální interakce, kulturní a komunitní život.</w:t>
      </w:r>
    </w:p>
    <w:p w14:paraId="78D36317" w14:textId="77777777" w:rsidR="001D0A98" w:rsidRDefault="001D0A98" w:rsidP="00403ABB">
      <w:pPr>
        <w:pStyle w:val="Nadpis4"/>
      </w:pPr>
      <w:r>
        <w:t>Jak má být těchto cílů dosaženo? A co by pro to měla městská část udělat?</w:t>
      </w:r>
    </w:p>
    <w:p w14:paraId="608D558D" w14:textId="77777777" w:rsidR="001D0A98" w:rsidRPr="00A63CF6" w:rsidRDefault="001D0A98" w:rsidP="00403ABB">
      <w:r w:rsidRPr="00A63CF6">
        <w:t xml:space="preserve">MČ by </w:t>
      </w:r>
      <w:r w:rsidR="00FB0A74">
        <w:t xml:space="preserve">podle respondentů </w:t>
      </w:r>
      <w:r w:rsidRPr="00A63CF6">
        <w:t xml:space="preserve">měla dělat studie pro rozvojová území </w:t>
      </w:r>
      <w:r>
        <w:t xml:space="preserve">na základě </w:t>
      </w:r>
      <w:r w:rsidRPr="00A63CF6">
        <w:t>jasný</w:t>
      </w:r>
      <w:r>
        <w:t>ch</w:t>
      </w:r>
      <w:r w:rsidRPr="00A63CF6">
        <w:t xml:space="preserve"> priorit</w:t>
      </w:r>
      <w:r>
        <w:t xml:space="preserve">. Studie by měly pomoci k lepší vyjednávací pozici </w:t>
      </w:r>
      <w:r w:rsidRPr="00A63CF6">
        <w:t>s developery ohledně občanské vybavenosti atd. MČ by měla být aktivním účastníkem</w:t>
      </w:r>
      <w:r>
        <w:t xml:space="preserve"> s </w:t>
      </w:r>
      <w:r w:rsidRPr="00A63CF6">
        <w:t>viz</w:t>
      </w:r>
      <w:r>
        <w:t>í</w:t>
      </w:r>
      <w:r w:rsidRPr="00A63CF6">
        <w:t xml:space="preserve">. </w:t>
      </w:r>
    </w:p>
    <w:p w14:paraId="2917E727" w14:textId="77777777" w:rsidR="001D0A98" w:rsidRPr="00A63CF6" w:rsidRDefault="001D0A98" w:rsidP="00403ABB">
      <w:r w:rsidRPr="00A63CF6">
        <w:t>MČ by si podle respondentů měla vytipovat oblasti, které nemají žádné využití a kde je možná výsadba stromů, výstavba parků či sportovišť.</w:t>
      </w:r>
    </w:p>
    <w:p w14:paraId="150B9059" w14:textId="77777777" w:rsidR="001D0A98" w:rsidRPr="00A63CF6" w:rsidRDefault="001D0A98" w:rsidP="00403ABB">
      <w:r w:rsidRPr="00A63CF6">
        <w:t xml:space="preserve">MČ by měla pečovat o prostory pro setkávání komunity a hlídat kapacity obslužnosti, aby lidé nejezdili za službami jinam. Důležité je soustředit </w:t>
      </w:r>
      <w:r>
        <w:t xml:space="preserve">se </w:t>
      </w:r>
      <w:r w:rsidRPr="00A63CF6">
        <w:t>na rozvoj vzdělávání a soc. služeb, tzn. více mapovat potřebu po sociálních službách v terénu (např. v rámci komunitního plánování sociálních služeb) a na základě toho poptávat konkrétní služby, zajistit péči o méně soběstačné občany a mít dostatek sociálních bytů.</w:t>
      </w:r>
    </w:p>
    <w:p w14:paraId="77AD5D40" w14:textId="77777777" w:rsidR="001D0A98" w:rsidRPr="00A63CF6" w:rsidRDefault="001D0A98" w:rsidP="00403ABB">
      <w:r w:rsidRPr="00A63CF6">
        <w:t xml:space="preserve">Z hlediska dopravy by pomohlo zaměřit se na </w:t>
      </w:r>
      <w:r>
        <w:t>dostavbu</w:t>
      </w:r>
      <w:r w:rsidRPr="00A63CF6">
        <w:t xml:space="preserve"> Městského okruhu a dostavbu Vysočanské radiály v tunelu. Také by se měl regulovat pohyb cyklistů tak, aby nejezdili po chodnících a přechodech pro chodce; měli </w:t>
      </w:r>
      <w:r>
        <w:t xml:space="preserve">by mít jasně </w:t>
      </w:r>
      <w:r w:rsidRPr="00A63CF6">
        <w:t>nastavená pravidla chování na komunikacích.</w:t>
      </w:r>
    </w:p>
    <w:p w14:paraId="50DF65EC" w14:textId="77777777" w:rsidR="001D0A98" w:rsidRDefault="001D0A98" w:rsidP="001D0A98">
      <w:r>
        <w:t>Samospráva MČ P9 by měla mít větší pravomoci</w:t>
      </w:r>
      <w:r w:rsidRPr="00A63CF6">
        <w:t xml:space="preserve"> vůči HMP, protože zná potřeby MČ </w:t>
      </w:r>
      <w:r>
        <w:t xml:space="preserve">P9 </w:t>
      </w:r>
      <w:r w:rsidRPr="00A63CF6">
        <w:t>nejlépe.</w:t>
      </w:r>
    </w:p>
    <w:p w14:paraId="2555EA60" w14:textId="77777777" w:rsidR="00DF583A" w:rsidRDefault="00DF583A" w:rsidP="00946FFC">
      <w:pPr>
        <w:pStyle w:val="Nadpis2"/>
      </w:pPr>
      <w:bookmarkStart w:id="121" w:name="_Toc66210581"/>
      <w:r>
        <w:t>Shrnutí</w:t>
      </w:r>
      <w:bookmarkEnd w:id="121"/>
    </w:p>
    <w:p w14:paraId="6C0D1DF8" w14:textId="77777777" w:rsidR="00DF583A" w:rsidRDefault="00DF583A" w:rsidP="004E6020">
      <w:pPr>
        <w:pStyle w:val="Odstavecseseznamem"/>
        <w:numPr>
          <w:ilvl w:val="0"/>
          <w:numId w:val="30"/>
        </w:numPr>
        <w:jc w:val="both"/>
      </w:pPr>
      <w:r>
        <w:t xml:space="preserve">MČ P9 je respondenty řízených rozhovorů již vnímána jako dobrá adresa pro život v kontrastu se „špinavou“ průmyslovou minulostí. </w:t>
      </w:r>
    </w:p>
    <w:p w14:paraId="4E439CAB" w14:textId="77777777" w:rsidR="00F46652" w:rsidRDefault="00F46652" w:rsidP="004E6020">
      <w:pPr>
        <w:pStyle w:val="Odstavecseseznamem"/>
        <w:numPr>
          <w:ilvl w:val="0"/>
          <w:numId w:val="30"/>
        </w:numPr>
        <w:jc w:val="both"/>
      </w:pPr>
      <w:r>
        <w:t>Dopravní poloha MČ P9 je respondenty hodnocena jako příznivá. Chybí ovšem zejména dostavba Městského okruhu a Vysočanské radiály (v tunelech) a Pražského okruhu.</w:t>
      </w:r>
    </w:p>
    <w:p w14:paraId="12DE236A" w14:textId="77777777" w:rsidR="00F46652" w:rsidRDefault="00F7291D" w:rsidP="004E6020">
      <w:pPr>
        <w:pStyle w:val="Odstavecseseznamem"/>
        <w:numPr>
          <w:ilvl w:val="0"/>
          <w:numId w:val="30"/>
        </w:numPr>
        <w:jc w:val="both"/>
      </w:pPr>
      <w:r>
        <w:t>Respondenti vnímají výrazné zlepšení stavu životního prostředí v MČ, na kterém se podepsal zánik rušících výrob a snaha MČ o ekologizaci zdrojů vytápění a odkanalizování MČ.</w:t>
      </w:r>
      <w:r w:rsidR="00AB5B71">
        <w:t xml:space="preserve"> Jako pozitivum vnímají velkou nabídku ploch veřejné zeleně, které by ovšem na druhou stranu zasluhovaly důslednější údržbu. </w:t>
      </w:r>
    </w:p>
    <w:p w14:paraId="6F01646F" w14:textId="77777777" w:rsidR="006B2012" w:rsidRDefault="00AB5B71" w:rsidP="004E6020">
      <w:pPr>
        <w:pStyle w:val="Odstavecseseznamem"/>
        <w:numPr>
          <w:ilvl w:val="0"/>
          <w:numId w:val="30"/>
        </w:numPr>
        <w:jc w:val="both"/>
      </w:pPr>
      <w:r>
        <w:lastRenderedPageBreak/>
        <w:t xml:space="preserve">Respondenti pozitivně vnímají různorodou sociální skladbu populace, kde jsou zde vedle sociálně stagnujících či propadajících se sídlišť nové rezidenční okrsky s obyvateli s vyšším sociálním statusem (tedy díky nové výstavbě dochází k růstu sociálního statusu místního obyvatelstva). Negativně se ovšem dívají na problém bezdomovectví, který je potřeba plošně a koncepčně řešit. </w:t>
      </w:r>
    </w:p>
    <w:p w14:paraId="2376E8BE" w14:textId="77777777" w:rsidR="00C54801" w:rsidRDefault="006B2012" w:rsidP="004E6020">
      <w:pPr>
        <w:pStyle w:val="Odstavecseseznamem"/>
        <w:numPr>
          <w:ilvl w:val="0"/>
          <w:numId w:val="30"/>
        </w:numPr>
        <w:jc w:val="both"/>
      </w:pPr>
      <w:r>
        <w:t xml:space="preserve">Respondenti vidí velkou příležitost pro rozvoj místní ekonomiky v </w:t>
      </w:r>
      <w:proofErr w:type="spellStart"/>
      <w:r>
        <w:t>redevelopmentu</w:t>
      </w:r>
      <w:proofErr w:type="spellEnd"/>
      <w:r>
        <w:t xml:space="preserve"> brownfieldů, zejména pokud bude mít polyfunkční charakter (nejen obytná funkce, ale i služby, </w:t>
      </w:r>
      <w:proofErr w:type="gramStart"/>
      <w:r>
        <w:t>kanceláře,</w:t>
      </w:r>
      <w:proofErr w:type="gramEnd"/>
      <w:r>
        <w:t xml:space="preserve"> apod.). Problém však vidí ve zdlouhavém vyřizování </w:t>
      </w:r>
      <w:r w:rsidR="00C54801">
        <w:t>potřebných povolení</w:t>
      </w:r>
      <w:r>
        <w:t xml:space="preserve">. </w:t>
      </w:r>
    </w:p>
    <w:p w14:paraId="23CB8296" w14:textId="77777777" w:rsidR="00390E2C" w:rsidRDefault="00390E2C" w:rsidP="004E6020">
      <w:pPr>
        <w:pStyle w:val="Odstavecseseznamem"/>
        <w:numPr>
          <w:ilvl w:val="0"/>
          <w:numId w:val="30"/>
        </w:numPr>
        <w:jc w:val="both"/>
      </w:pPr>
      <w:r>
        <w:t>Respondenti obecně hodnotí úroveň občanské vybavenosti jako dobrou, vnímají ovšem dílčí nedostatky v kapacitách škol či nabídce sociálních služeb</w:t>
      </w:r>
      <w:r w:rsidR="00D9194B">
        <w:t xml:space="preserve"> (odlehčovací služba)</w:t>
      </w:r>
      <w:r w:rsidR="00331E07">
        <w:t xml:space="preserve"> a zejména nedostatečnou nabídku sociálních bytů</w:t>
      </w:r>
      <w:r>
        <w:t xml:space="preserve">. Pozitivně hodnotí postupnou modernizaci škol a efektivní rozšiřování jejich kapacit i modernizaci zdravotnických zařízení a rozvoj nabídky sociálních služeb. Přitom navrhují, aby se developeři podíleli ve větší míře na financování potřebné občanské infrastruktury (např. výstavby školy U Elektry). </w:t>
      </w:r>
      <w:r w:rsidR="00C237B5">
        <w:t>Z hlediska kvality vzdělávání vidí respondenti příležitost ve větší spolupráci škol s neziskovým sektorem.</w:t>
      </w:r>
    </w:p>
    <w:p w14:paraId="515D8BDC" w14:textId="77777777" w:rsidR="00F207EE" w:rsidRDefault="00F207EE" w:rsidP="004E6020">
      <w:pPr>
        <w:pStyle w:val="Odstavecseseznamem"/>
        <w:numPr>
          <w:ilvl w:val="0"/>
          <w:numId w:val="30"/>
        </w:numPr>
        <w:jc w:val="both"/>
      </w:pPr>
      <w:r>
        <w:t xml:space="preserve">V MČ P9 je podle respondentů pestrá kulturní nabídka a spolkový život. Ze sportovišť chybí respondentům v MČ koupaliště, u kterého si ale uvědomují vysoké provozní náklady. Spíše by tedy uvítali další rozvoj </w:t>
      </w:r>
      <w:proofErr w:type="spellStart"/>
      <w:r>
        <w:t>cykloinfrastruktury</w:t>
      </w:r>
      <w:proofErr w:type="spellEnd"/>
      <w:r>
        <w:t xml:space="preserve">, a to zejména pro umožnění bezpečného dosažení cílů cest v lokálních centrech (pro denní dopravu a nikoli jen rekreační využití podél Rokytky). </w:t>
      </w:r>
    </w:p>
    <w:p w14:paraId="0CCB48D2" w14:textId="77777777" w:rsidR="00F7291D" w:rsidRDefault="00F207EE" w:rsidP="004E6020">
      <w:pPr>
        <w:pStyle w:val="Odstavecseseznamem"/>
        <w:numPr>
          <w:ilvl w:val="0"/>
          <w:numId w:val="30"/>
        </w:numPr>
        <w:jc w:val="both"/>
      </w:pPr>
      <w:r>
        <w:t xml:space="preserve">Respondenti hodnotí činnost ÚMČ a jeho vedení veskrze pozitivně. Pozitivně vnímají </w:t>
      </w:r>
      <w:r w:rsidR="007870FE">
        <w:t xml:space="preserve">spolupráci mezi koalicí a opozicí a </w:t>
      </w:r>
      <w:r>
        <w:t xml:space="preserve">dlouhodobou stabilitu ve vedení MČ, i když může vést k absenci nadhledu a inspirace pro nové projekty. Pozitivně vnímána je kvalita lidských zdrojů na ÚMČ a zejména pak práce stavebního úřadu. </w:t>
      </w:r>
      <w:r w:rsidR="00D8568C">
        <w:t xml:space="preserve">Negativně je naopak vnímána práce HMP a spolupráce místní samosprávy se státní správou. </w:t>
      </w:r>
      <w:r w:rsidR="00AB5B71">
        <w:t xml:space="preserve"> </w:t>
      </w:r>
    </w:p>
    <w:p w14:paraId="6DB56838" w14:textId="77777777" w:rsidR="00D8568C" w:rsidRDefault="00FF212F" w:rsidP="004E6020">
      <w:pPr>
        <w:pStyle w:val="Odstavecseseznamem"/>
        <w:numPr>
          <w:ilvl w:val="0"/>
          <w:numId w:val="30"/>
        </w:numPr>
        <w:jc w:val="both"/>
      </w:pPr>
      <w:r w:rsidRPr="00A63CF6">
        <w:t>Za nejsilnější stránky respondenti považují kontinuitu, koncepčnost a transparentnost vedení MČ. Dále oceňují finanční soběstačnost MČ, dopravní dostupnost, rozvoj školních budov a školního zázemí, občanskou vybavenost a bezpečnost.</w:t>
      </w:r>
    </w:p>
    <w:p w14:paraId="636C1491" w14:textId="77777777" w:rsidR="00FF212F" w:rsidRPr="00FF212F" w:rsidRDefault="00FF212F" w:rsidP="004E6020">
      <w:pPr>
        <w:pStyle w:val="Odstavecseseznamem"/>
        <w:numPr>
          <w:ilvl w:val="0"/>
          <w:numId w:val="30"/>
        </w:numPr>
        <w:jc w:val="both"/>
      </w:pPr>
      <w:r>
        <w:t>Za slabé stránky respondenti považují z</w:t>
      </w:r>
      <w:r w:rsidRPr="00FF212F">
        <w:t>astavování veřejného prostoru</w:t>
      </w:r>
      <w:r>
        <w:t xml:space="preserve"> a zábor</w:t>
      </w:r>
      <w:r w:rsidRPr="00FF212F">
        <w:t xml:space="preserve"> ploch veřejné zeleně</w:t>
      </w:r>
      <w:r>
        <w:t xml:space="preserve">, omezené možnosti prostorového rozvoje místních firem, </w:t>
      </w:r>
      <w:r w:rsidRPr="00FF212F">
        <w:t>nedostatečnou kapacitu škol, nedostatek míst v domech s pečovatelskou službou, a nedostatky v dopravě</w:t>
      </w:r>
      <w:r>
        <w:t xml:space="preserve"> z hlediska absence kapacitních nadřazených komunikací na jedné straně a </w:t>
      </w:r>
      <w:r w:rsidRPr="00FF212F">
        <w:t>omezování průjezdnosti dvouproudých ulic či zužování průjezdů</w:t>
      </w:r>
      <w:r>
        <w:t xml:space="preserve"> na druhé straně</w:t>
      </w:r>
      <w:r w:rsidRPr="00FF212F">
        <w:t xml:space="preserve">. </w:t>
      </w:r>
    </w:p>
    <w:p w14:paraId="445DF1FE" w14:textId="77777777" w:rsidR="00E059FE" w:rsidRPr="00DF0024" w:rsidRDefault="00E059FE" w:rsidP="004E6020">
      <w:pPr>
        <w:pStyle w:val="Odstavecseseznamem"/>
        <w:numPr>
          <w:ilvl w:val="0"/>
          <w:numId w:val="30"/>
        </w:numPr>
        <w:jc w:val="both"/>
      </w:pPr>
      <w:r>
        <w:t xml:space="preserve">Příležitosti vidí respondenti v </w:t>
      </w:r>
      <w:r w:rsidRPr="00DF0024">
        <w:t>dobudování infrastruktury, přestavb</w:t>
      </w:r>
      <w:r>
        <w:t xml:space="preserve">ě </w:t>
      </w:r>
      <w:r w:rsidRPr="00DF0024">
        <w:t>brownfieldů na čtvrti „pro živ</w:t>
      </w:r>
      <w:r>
        <w:t>ot“,</w:t>
      </w:r>
      <w:r w:rsidRPr="00DF0024">
        <w:t xml:space="preserve"> výstavb</w:t>
      </w:r>
      <w:r>
        <w:t>ě</w:t>
      </w:r>
      <w:r w:rsidRPr="00DF0024">
        <w:t xml:space="preserve"> domu s pečovatelskou službou za poliklinikou</w:t>
      </w:r>
      <w:r>
        <w:t xml:space="preserve">, </w:t>
      </w:r>
      <w:r w:rsidRPr="00DF0024">
        <w:t>přestavbě nemovitostí na smíšenou zástavbu</w:t>
      </w:r>
      <w:r>
        <w:t xml:space="preserve"> a</w:t>
      </w:r>
      <w:r w:rsidRPr="00DF0024">
        <w:t xml:space="preserve"> vytvoření pěší zóny u náměstí OSN</w:t>
      </w:r>
      <w:r>
        <w:t>. V oblasti</w:t>
      </w:r>
      <w:r w:rsidRPr="00DF0024">
        <w:t xml:space="preserve"> sociálních aktivit </w:t>
      </w:r>
      <w:r>
        <w:t>pak</w:t>
      </w:r>
      <w:r w:rsidRPr="00DF0024">
        <w:t xml:space="preserve"> </w:t>
      </w:r>
      <w:r>
        <w:t xml:space="preserve">prohlubování </w:t>
      </w:r>
      <w:r w:rsidRPr="00DF0024">
        <w:t>mezigenerační komunikace, sociální práce v severní oblasti MČ</w:t>
      </w:r>
      <w:r>
        <w:t xml:space="preserve">, v rozvíjení školství a v příležitostech pro mladou a progresivní generaci. </w:t>
      </w:r>
    </w:p>
    <w:p w14:paraId="631965A7" w14:textId="77777777" w:rsidR="00FF212F" w:rsidRDefault="00673D7B" w:rsidP="004E6020">
      <w:pPr>
        <w:pStyle w:val="Odstavecseseznamem"/>
        <w:numPr>
          <w:ilvl w:val="0"/>
          <w:numId w:val="30"/>
        </w:numPr>
        <w:jc w:val="both"/>
      </w:pPr>
      <w:r>
        <w:t>Jako hrozba je vnímáno</w:t>
      </w:r>
      <w:r w:rsidR="00E059FE" w:rsidRPr="00E059FE">
        <w:t xml:space="preserve"> přelidnění oblasti, </w:t>
      </w:r>
      <w:r>
        <w:t xml:space="preserve">či </w:t>
      </w:r>
      <w:r w:rsidR="00E059FE" w:rsidRPr="00E059FE">
        <w:t>zvyšují</w:t>
      </w:r>
      <w:r>
        <w:t>cí se počet</w:t>
      </w:r>
      <w:r w:rsidR="00E059FE" w:rsidRPr="00E059FE">
        <w:t xml:space="preserve"> obyvatel s cizí národností</w:t>
      </w:r>
      <w:r>
        <w:t xml:space="preserve"> na sídlištích s negativními důsledky na sociální soudružnost</w:t>
      </w:r>
      <w:r w:rsidR="00E059FE" w:rsidRPr="00E059FE">
        <w:t>.</w:t>
      </w:r>
      <w:r>
        <w:t xml:space="preserve"> Dále</w:t>
      </w:r>
      <w:r w:rsidR="00E059FE" w:rsidRPr="00673D7B">
        <w:t xml:space="preserve"> směřování celopražské pol</w:t>
      </w:r>
      <w:r>
        <w:t>itiky a omezování kompetencí MČ či</w:t>
      </w:r>
      <w:r w:rsidR="00E059FE" w:rsidRPr="00E059FE">
        <w:t xml:space="preserve"> </w:t>
      </w:r>
      <w:r>
        <w:t xml:space="preserve">nepřiměřená </w:t>
      </w:r>
      <w:r w:rsidR="00E059FE" w:rsidRPr="00E059FE">
        <w:t>výstavba</w:t>
      </w:r>
      <w:r>
        <w:t xml:space="preserve"> vedoucí ke ztrátě</w:t>
      </w:r>
      <w:r w:rsidR="00E059FE" w:rsidRPr="00E059FE">
        <w:t xml:space="preserve"> odpočinkových ploch.</w:t>
      </w:r>
    </w:p>
    <w:p w14:paraId="605DA357" w14:textId="77777777" w:rsidR="00946FFC" w:rsidRDefault="00946FFC" w:rsidP="004E6020">
      <w:pPr>
        <w:pStyle w:val="Odstavecseseznamem"/>
        <w:numPr>
          <w:ilvl w:val="0"/>
          <w:numId w:val="30"/>
        </w:numPr>
        <w:jc w:val="both"/>
      </w:pPr>
      <w:r>
        <w:t xml:space="preserve">Hlavním rozvojovým tématem MČ je podle respondentů revitalizace brownfieldů za předpokladu dobudování potřebné infrastruktury (zejména pak Městského okruhu a Vysočanské radiály v tunelu a Pražského okruhu). </w:t>
      </w:r>
      <w:r w:rsidRPr="00D5698E">
        <w:t>U zahušťování zástavby je potřeba najít rozumný kompromis, zachovat současný charakter lokalit v</w:t>
      </w:r>
      <w:r>
        <w:t> </w:t>
      </w:r>
      <w:r w:rsidRPr="00D5698E">
        <w:t>MČ</w:t>
      </w:r>
      <w:r>
        <w:t xml:space="preserve"> a </w:t>
      </w:r>
      <w:r w:rsidRPr="00D5698E">
        <w:t>citlivě za</w:t>
      </w:r>
      <w:r>
        <w:t>s</w:t>
      </w:r>
      <w:r w:rsidRPr="00D5698E">
        <w:t xml:space="preserve">tavovat proluky, </w:t>
      </w:r>
      <w:r w:rsidRPr="00D5698E">
        <w:lastRenderedPageBreak/>
        <w:t xml:space="preserve">např. dostavět blokovou strukturu Vysočan, ale nezabírat plochy volné zeleně, které vnímají sami obyvatelé </w:t>
      </w:r>
      <w:r>
        <w:t xml:space="preserve">v MČ </w:t>
      </w:r>
      <w:r w:rsidRPr="00D5698E">
        <w:t>P9 jako nejcennější</w:t>
      </w:r>
      <w:r>
        <w:t>. U zástavby</w:t>
      </w:r>
      <w:r w:rsidRPr="00D5698E">
        <w:t xml:space="preserve"> by</w:t>
      </w:r>
      <w:r>
        <w:t xml:space="preserve"> se dále mělo dbát na environmentální</w:t>
      </w:r>
      <w:r w:rsidRPr="00D5698E">
        <w:t xml:space="preserve"> otázky, tzn. </w:t>
      </w:r>
      <w:r>
        <w:t>v</w:t>
      </w:r>
      <w:r w:rsidRPr="00D5698E">
        <w:t>yuž</w:t>
      </w:r>
      <w:r>
        <w:t>ívat</w:t>
      </w:r>
      <w:r w:rsidRPr="00D5698E">
        <w:t xml:space="preserve"> střech</w:t>
      </w:r>
      <w:r>
        <w:t>y</w:t>
      </w:r>
      <w:r w:rsidRPr="00D5698E">
        <w:t xml:space="preserve"> a zadržov</w:t>
      </w:r>
      <w:r>
        <w:t xml:space="preserve">at </w:t>
      </w:r>
      <w:r w:rsidRPr="00D5698E">
        <w:t>dešťov</w:t>
      </w:r>
      <w:r>
        <w:t>ou</w:t>
      </w:r>
      <w:r w:rsidRPr="00D5698E">
        <w:t xml:space="preserve"> vod</w:t>
      </w:r>
      <w:r>
        <w:t>u</w:t>
      </w:r>
      <w:r w:rsidRPr="00D5698E">
        <w:t>.</w:t>
      </w:r>
      <w:r>
        <w:t xml:space="preserve"> Podle respondentů by mělo </w:t>
      </w:r>
      <w:r w:rsidRPr="00EA11A3">
        <w:t>být v</w:t>
      </w:r>
      <w:r>
        <w:t xml:space="preserve"> rovnováze</w:t>
      </w:r>
      <w:r w:rsidRPr="00EA11A3">
        <w:t xml:space="preserve"> bydlení</w:t>
      </w:r>
      <w:r>
        <w:t xml:space="preserve">, </w:t>
      </w:r>
      <w:r w:rsidRPr="00EA11A3">
        <w:t>podnikatelské aktivity a občanská vybavenost</w:t>
      </w:r>
      <w:r>
        <w:t>. Podporovat by se měla sociální interakce, kulturní a komunitní život.</w:t>
      </w:r>
    </w:p>
    <w:p w14:paraId="03501B1F" w14:textId="77777777" w:rsidR="00946FFC" w:rsidRPr="00A63CF6" w:rsidRDefault="00946FFC" w:rsidP="004E6020">
      <w:pPr>
        <w:pStyle w:val="Odstavecseseznamem"/>
        <w:numPr>
          <w:ilvl w:val="0"/>
          <w:numId w:val="30"/>
        </w:numPr>
        <w:jc w:val="both"/>
      </w:pPr>
      <w:r w:rsidRPr="00A63CF6">
        <w:t xml:space="preserve">MČ by </w:t>
      </w:r>
      <w:r>
        <w:t>podle respondentů měla pořizovat</w:t>
      </w:r>
      <w:r w:rsidRPr="00A63CF6">
        <w:t xml:space="preserve"> studie pro rozvojová území </w:t>
      </w:r>
      <w:r>
        <w:t xml:space="preserve">na základě </w:t>
      </w:r>
      <w:r w:rsidRPr="00A63CF6">
        <w:t>jasný</w:t>
      </w:r>
      <w:r>
        <w:t>ch</w:t>
      </w:r>
      <w:r w:rsidRPr="00A63CF6">
        <w:t xml:space="preserve"> priorit</w:t>
      </w:r>
      <w:r>
        <w:t xml:space="preserve">. Studie by měly pomoci k lepší vyjednávací pozici </w:t>
      </w:r>
      <w:r w:rsidRPr="00A63CF6">
        <w:t>s developery ohledně občanské vybavenosti atd. MČ by měla být aktivním účastníkem</w:t>
      </w:r>
      <w:r>
        <w:t xml:space="preserve"> s </w:t>
      </w:r>
      <w:r w:rsidRPr="00A63CF6">
        <w:t>viz</w:t>
      </w:r>
      <w:r>
        <w:t>í</w:t>
      </w:r>
      <w:r w:rsidRPr="00A63CF6">
        <w:t xml:space="preserve">. </w:t>
      </w:r>
      <w:r>
        <w:t xml:space="preserve">Dále by si měla vytipovat nevyužitá území vhodná pro rozvoj ploch veřejné zeleně a rekreační infrastruktury. </w:t>
      </w:r>
      <w:r w:rsidRPr="00A63CF6">
        <w:t>MČ by</w:t>
      </w:r>
      <w:r w:rsidR="004E6020">
        <w:t xml:space="preserve"> podle respondentů</w:t>
      </w:r>
      <w:r w:rsidRPr="00A63CF6">
        <w:t xml:space="preserve"> měla pečovat o prostory pro setkávání komunity a hlídat kapacity obslužnosti, aby lidé nejezdili za službami jinam. Důležité je soustředit </w:t>
      </w:r>
      <w:r>
        <w:t xml:space="preserve">se </w:t>
      </w:r>
      <w:r w:rsidR="004E6020">
        <w:t>na rozvoj vzdělávání a sociálních</w:t>
      </w:r>
      <w:r w:rsidRPr="00A63CF6">
        <w:t xml:space="preserve"> služeb, tzn. více mapovat potřebu po sociálních službách v terénu (např. v rámci komunitního plánování sociálních služeb) a na základě toho poptávat konkrétní služby, zajistit péči o méně soběstačné občany a mít dostatek sociálních bytů.</w:t>
      </w:r>
    </w:p>
    <w:p w14:paraId="332D37EC" w14:textId="77777777" w:rsidR="004360B5" w:rsidRDefault="004360B5">
      <w:pPr>
        <w:jc w:val="left"/>
      </w:pPr>
      <w:r>
        <w:br w:type="page"/>
      </w:r>
    </w:p>
    <w:p w14:paraId="68C73366" w14:textId="77777777" w:rsidR="001D0A98" w:rsidRDefault="004360B5" w:rsidP="004360B5">
      <w:pPr>
        <w:pStyle w:val="Nadpis1"/>
      </w:pPr>
      <w:bookmarkStart w:id="122" w:name="_Toc66210582"/>
      <w:r>
        <w:lastRenderedPageBreak/>
        <w:t>SWOT analýza</w:t>
      </w:r>
      <w:bookmarkEnd w:id="122"/>
    </w:p>
    <w:p w14:paraId="3D0BB8A8" w14:textId="77777777" w:rsidR="004360B5" w:rsidRPr="004360B5" w:rsidRDefault="004360B5" w:rsidP="004360B5"/>
    <w:p w14:paraId="05B7CE64" w14:textId="77777777" w:rsidR="00B97F96" w:rsidRPr="00A35599" w:rsidRDefault="0041386A" w:rsidP="00B97F96">
      <w:r w:rsidRPr="002970E3">
        <w:rPr>
          <w:rFonts w:eastAsia="Calibri"/>
        </w:rPr>
        <w:t>SWOT analýza představuje shrnu</w:t>
      </w:r>
      <w:r>
        <w:rPr>
          <w:rFonts w:eastAsia="Calibri"/>
        </w:rPr>
        <w:t>jící kapitolu analytické části strategického plánu</w:t>
      </w:r>
      <w:r w:rsidRPr="002970E3">
        <w:rPr>
          <w:rFonts w:eastAsia="Calibri"/>
        </w:rPr>
        <w:t xml:space="preserve">. Je zpracována souhrnně napříč tématy. </w:t>
      </w:r>
      <w:r w:rsidR="00B97F96">
        <w:t>S</w:t>
      </w:r>
      <w:r w:rsidR="00B97F96" w:rsidRPr="00A35599">
        <w:t>WOT analýza je klasifikační metodou tradičně používanou při strategickém plánování. Rozvojové faktory jsou metodou SWOT standardně tříděny do 4 kategorií:</w:t>
      </w:r>
    </w:p>
    <w:p w14:paraId="77757F22" w14:textId="77777777" w:rsidR="00B97F96" w:rsidRPr="00A35599" w:rsidRDefault="00B97F96" w:rsidP="00B97F96">
      <w:pPr>
        <w:pStyle w:val="Odstavecseseznamem"/>
        <w:numPr>
          <w:ilvl w:val="0"/>
          <w:numId w:val="31"/>
        </w:numPr>
      </w:pPr>
      <w:r w:rsidRPr="00A35599">
        <w:t xml:space="preserve">silné stránky (S = </w:t>
      </w:r>
      <w:proofErr w:type="spellStart"/>
      <w:r w:rsidRPr="00A35599">
        <w:t>strengths</w:t>
      </w:r>
      <w:proofErr w:type="spellEnd"/>
      <w:r w:rsidRPr="00A35599">
        <w:t>),</w:t>
      </w:r>
    </w:p>
    <w:p w14:paraId="719B2D04" w14:textId="77777777" w:rsidR="00B97F96" w:rsidRPr="00A35599" w:rsidRDefault="00B97F96" w:rsidP="00B97F96">
      <w:pPr>
        <w:pStyle w:val="Odstavecseseznamem"/>
        <w:numPr>
          <w:ilvl w:val="0"/>
          <w:numId w:val="31"/>
        </w:numPr>
      </w:pPr>
      <w:r w:rsidRPr="00A35599">
        <w:t xml:space="preserve">slabé stránky (W = </w:t>
      </w:r>
      <w:proofErr w:type="spellStart"/>
      <w:r w:rsidRPr="00A35599">
        <w:t>weaknesses</w:t>
      </w:r>
      <w:proofErr w:type="spellEnd"/>
      <w:r w:rsidRPr="00A35599">
        <w:t>),</w:t>
      </w:r>
    </w:p>
    <w:p w14:paraId="691AE16B" w14:textId="77777777" w:rsidR="00B97F96" w:rsidRPr="00A35599" w:rsidRDefault="00B97F96" w:rsidP="00B97F96">
      <w:pPr>
        <w:pStyle w:val="Odstavecseseznamem"/>
        <w:numPr>
          <w:ilvl w:val="0"/>
          <w:numId w:val="31"/>
        </w:numPr>
      </w:pPr>
      <w:r w:rsidRPr="00A35599">
        <w:t xml:space="preserve">příležitosti (O = </w:t>
      </w:r>
      <w:proofErr w:type="spellStart"/>
      <w:r w:rsidRPr="00A35599">
        <w:t>opportunities</w:t>
      </w:r>
      <w:proofErr w:type="spellEnd"/>
      <w:r w:rsidRPr="00A35599">
        <w:t>),</w:t>
      </w:r>
    </w:p>
    <w:p w14:paraId="4746C686" w14:textId="77777777" w:rsidR="00B97F96" w:rsidRPr="00A35599" w:rsidRDefault="00B97F96" w:rsidP="00B97F96">
      <w:pPr>
        <w:pStyle w:val="Odstavecseseznamem"/>
        <w:numPr>
          <w:ilvl w:val="0"/>
          <w:numId w:val="31"/>
        </w:numPr>
      </w:pPr>
      <w:r w:rsidRPr="00A35599">
        <w:t xml:space="preserve">hrozby (T = </w:t>
      </w:r>
      <w:proofErr w:type="spellStart"/>
      <w:r w:rsidRPr="00A35599">
        <w:t>threats</w:t>
      </w:r>
      <w:proofErr w:type="spellEnd"/>
      <w:r w:rsidRPr="00A35599">
        <w:t>).</w:t>
      </w:r>
    </w:p>
    <w:p w14:paraId="013AD7CD" w14:textId="77777777" w:rsidR="00B97F96" w:rsidRPr="00A35599" w:rsidRDefault="00B97F96" w:rsidP="00B97F96">
      <w:r w:rsidRPr="00A35599">
        <w:t>Tyto kategorie sledují logiku uvedenou v tabulce.</w:t>
      </w:r>
    </w:p>
    <w:p w14:paraId="49759423" w14:textId="77777777" w:rsidR="00B97F96" w:rsidRPr="00A35599" w:rsidRDefault="00B97F96" w:rsidP="00B97F96">
      <w:pPr>
        <w:pStyle w:val="Titulek"/>
      </w:pPr>
      <w:bookmarkStart w:id="123" w:name="_Toc442186682"/>
      <w:bookmarkStart w:id="124" w:name="_Toc478740808"/>
      <w:bookmarkStart w:id="125" w:name="_Toc485290737"/>
      <w:bookmarkStart w:id="126" w:name="_Toc66210772"/>
      <w:r w:rsidRPr="00A35599">
        <w:t xml:space="preserve">Tabulka </w:t>
      </w:r>
      <w:r w:rsidR="00FE79B7">
        <w:fldChar w:fldCharType="begin"/>
      </w:r>
      <w:r w:rsidR="00FE79B7">
        <w:instrText xml:space="preserve"> SEQ Tabulka \* ARABIC </w:instrText>
      </w:r>
      <w:r w:rsidR="00FE79B7">
        <w:fldChar w:fldCharType="separate"/>
      </w:r>
      <w:r>
        <w:rPr>
          <w:noProof/>
        </w:rPr>
        <w:t>18</w:t>
      </w:r>
      <w:r w:rsidR="00FE79B7">
        <w:rPr>
          <w:noProof/>
        </w:rPr>
        <w:fldChar w:fldCharType="end"/>
      </w:r>
      <w:r w:rsidRPr="00A35599">
        <w:t>: Logika tvorby analýzy SWOT</w:t>
      </w:r>
      <w:bookmarkEnd w:id="123"/>
      <w:bookmarkEnd w:id="124"/>
      <w:bookmarkEnd w:id="125"/>
      <w:bookmarkEnd w:id="126"/>
    </w:p>
    <w:tbl>
      <w:tblPr>
        <w:tblStyle w:val="Stednstnovn1zvraznn13"/>
        <w:tblW w:w="0" w:type="auto"/>
        <w:tblLook w:val="04A0" w:firstRow="1" w:lastRow="0" w:firstColumn="1" w:lastColumn="0" w:noHBand="0" w:noVBand="1"/>
      </w:tblPr>
      <w:tblGrid>
        <w:gridCol w:w="4606"/>
        <w:gridCol w:w="2303"/>
        <w:gridCol w:w="2303"/>
      </w:tblGrid>
      <w:tr w:rsidR="00B97F96" w:rsidRPr="00A35599" w14:paraId="791C9A4C" w14:textId="77777777" w:rsidTr="00620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EC0D330" w14:textId="77777777" w:rsidR="00B97F96" w:rsidRPr="00A35599" w:rsidRDefault="00B97F96" w:rsidP="00B97F96"/>
        </w:tc>
        <w:tc>
          <w:tcPr>
            <w:tcW w:w="2303" w:type="dxa"/>
          </w:tcPr>
          <w:p w14:paraId="0672C0E4" w14:textId="77777777" w:rsidR="00B97F96" w:rsidRPr="00A35599" w:rsidRDefault="00B97F96" w:rsidP="00B97F96">
            <w:pPr>
              <w:cnfStyle w:val="100000000000" w:firstRow="1" w:lastRow="0" w:firstColumn="0" w:lastColumn="0" w:oddVBand="0" w:evenVBand="0" w:oddHBand="0" w:evenHBand="0" w:firstRowFirstColumn="0" w:firstRowLastColumn="0" w:lastRowFirstColumn="0" w:lastRowLastColumn="0"/>
            </w:pPr>
            <w:r w:rsidRPr="00A35599">
              <w:t>Pozitiva</w:t>
            </w:r>
          </w:p>
        </w:tc>
        <w:tc>
          <w:tcPr>
            <w:tcW w:w="2303" w:type="dxa"/>
          </w:tcPr>
          <w:p w14:paraId="7B5EA63E" w14:textId="77777777" w:rsidR="00B97F96" w:rsidRPr="00A35599" w:rsidRDefault="00B97F96" w:rsidP="00B97F96">
            <w:pPr>
              <w:cnfStyle w:val="100000000000" w:firstRow="1" w:lastRow="0" w:firstColumn="0" w:lastColumn="0" w:oddVBand="0" w:evenVBand="0" w:oddHBand="0" w:evenHBand="0" w:firstRowFirstColumn="0" w:firstRowLastColumn="0" w:lastRowFirstColumn="0" w:lastRowLastColumn="0"/>
            </w:pPr>
            <w:r w:rsidRPr="00A35599">
              <w:t>negativa</w:t>
            </w:r>
          </w:p>
        </w:tc>
      </w:tr>
      <w:tr w:rsidR="00B97F96" w:rsidRPr="00A35599" w14:paraId="5FD7E930" w14:textId="77777777" w:rsidTr="0062071A">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59584686" w14:textId="77777777" w:rsidR="00B97F96" w:rsidRPr="00A35599" w:rsidRDefault="00B97F96" w:rsidP="0062071A">
            <w:pPr>
              <w:jc w:val="left"/>
            </w:pPr>
            <w:r w:rsidRPr="00A35599">
              <w:t>vnitřní faktory, přítomnost, výchozí stav</w:t>
            </w:r>
          </w:p>
        </w:tc>
        <w:tc>
          <w:tcPr>
            <w:tcW w:w="2303" w:type="dxa"/>
            <w:vAlign w:val="center"/>
          </w:tcPr>
          <w:p w14:paraId="2A9678B2" w14:textId="77777777" w:rsidR="00B97F96" w:rsidRPr="00A35599" w:rsidRDefault="00B97F96" w:rsidP="0062071A">
            <w:pPr>
              <w:jc w:val="left"/>
              <w:cnfStyle w:val="000000100000" w:firstRow="0" w:lastRow="0" w:firstColumn="0" w:lastColumn="0" w:oddVBand="0" w:evenVBand="0" w:oddHBand="1" w:evenHBand="0" w:firstRowFirstColumn="0" w:firstRowLastColumn="0" w:lastRowFirstColumn="0" w:lastRowLastColumn="0"/>
            </w:pPr>
            <w:r w:rsidRPr="00A35599">
              <w:t>silné stránky (S)</w:t>
            </w:r>
          </w:p>
        </w:tc>
        <w:tc>
          <w:tcPr>
            <w:tcW w:w="2303" w:type="dxa"/>
            <w:vAlign w:val="center"/>
          </w:tcPr>
          <w:p w14:paraId="69A0FB5C" w14:textId="77777777" w:rsidR="00B97F96" w:rsidRPr="00A35599" w:rsidRDefault="00B97F96" w:rsidP="0062071A">
            <w:pPr>
              <w:jc w:val="left"/>
              <w:cnfStyle w:val="000000100000" w:firstRow="0" w:lastRow="0" w:firstColumn="0" w:lastColumn="0" w:oddVBand="0" w:evenVBand="0" w:oddHBand="1" w:evenHBand="0" w:firstRowFirstColumn="0" w:firstRowLastColumn="0" w:lastRowFirstColumn="0" w:lastRowLastColumn="0"/>
            </w:pPr>
            <w:r w:rsidRPr="00A35599">
              <w:t>slabé stránky (W)</w:t>
            </w:r>
          </w:p>
        </w:tc>
      </w:tr>
      <w:tr w:rsidR="00B97F96" w:rsidRPr="00A35599" w14:paraId="53443B41" w14:textId="77777777" w:rsidTr="00620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14:paraId="7919BE6F" w14:textId="77777777" w:rsidR="00B97F96" w:rsidRPr="00A35599" w:rsidRDefault="00B97F96" w:rsidP="0062071A">
            <w:pPr>
              <w:jc w:val="left"/>
            </w:pPr>
            <w:r w:rsidRPr="00A35599">
              <w:t>vnější faktory, budoucnost, potřeba intervencí</w:t>
            </w:r>
          </w:p>
        </w:tc>
        <w:tc>
          <w:tcPr>
            <w:tcW w:w="2303" w:type="dxa"/>
            <w:vAlign w:val="center"/>
          </w:tcPr>
          <w:p w14:paraId="6BABAD05" w14:textId="77777777" w:rsidR="00B97F96" w:rsidRPr="00A35599" w:rsidRDefault="00B97F96" w:rsidP="0062071A">
            <w:pPr>
              <w:jc w:val="left"/>
              <w:cnfStyle w:val="000000010000" w:firstRow="0" w:lastRow="0" w:firstColumn="0" w:lastColumn="0" w:oddVBand="0" w:evenVBand="0" w:oddHBand="0" w:evenHBand="1" w:firstRowFirstColumn="0" w:firstRowLastColumn="0" w:lastRowFirstColumn="0" w:lastRowLastColumn="0"/>
            </w:pPr>
            <w:r w:rsidRPr="00A35599">
              <w:t>příležitosti (O)</w:t>
            </w:r>
          </w:p>
        </w:tc>
        <w:tc>
          <w:tcPr>
            <w:tcW w:w="2303" w:type="dxa"/>
            <w:vAlign w:val="center"/>
          </w:tcPr>
          <w:p w14:paraId="34198D08" w14:textId="77777777" w:rsidR="00B97F96" w:rsidRPr="00A35599" w:rsidRDefault="00B97F96" w:rsidP="0062071A">
            <w:pPr>
              <w:jc w:val="left"/>
              <w:cnfStyle w:val="000000010000" w:firstRow="0" w:lastRow="0" w:firstColumn="0" w:lastColumn="0" w:oddVBand="0" w:evenVBand="0" w:oddHBand="0" w:evenHBand="1" w:firstRowFirstColumn="0" w:firstRowLastColumn="0" w:lastRowFirstColumn="0" w:lastRowLastColumn="0"/>
            </w:pPr>
            <w:r w:rsidRPr="00A35599">
              <w:t>hrozby (T)</w:t>
            </w:r>
          </w:p>
        </w:tc>
      </w:tr>
    </w:tbl>
    <w:p w14:paraId="7BA21429" w14:textId="77777777" w:rsidR="00B97F96" w:rsidRPr="00A35599" w:rsidRDefault="00B97F96" w:rsidP="00B97F96"/>
    <w:p w14:paraId="13EC6A26" w14:textId="77777777" w:rsidR="005C16F6" w:rsidRDefault="00B97F96" w:rsidP="00B97F96">
      <w:r w:rsidRPr="00A35599">
        <w:t xml:space="preserve">Smyslem SWOT analýzy je identifikace hlavních rozvojových faktorů působících na rozvoj </w:t>
      </w:r>
      <w:r>
        <w:t>městské části</w:t>
      </w:r>
      <w:r w:rsidRPr="00A35599">
        <w:t xml:space="preserve">. Jednotlivé položky byly v první fázi identifikovány zpracovatelem s využitím vlastních analýz a následně byly doplněny a upraveny členy </w:t>
      </w:r>
      <w:r w:rsidR="001C2172">
        <w:t>řídícího výboru</w:t>
      </w:r>
      <w:r w:rsidRPr="00A35599">
        <w:t xml:space="preserve"> pro zpracování </w:t>
      </w:r>
      <w:r>
        <w:t>Strateg</w:t>
      </w:r>
      <w:r w:rsidR="001C2172">
        <w:t>ického plánu rozvoje MČ Praha 9</w:t>
      </w:r>
      <w:r w:rsidRPr="00A35599">
        <w:t xml:space="preserve">. </w:t>
      </w:r>
    </w:p>
    <w:p w14:paraId="6FB0F404" w14:textId="77777777" w:rsidR="004360B5" w:rsidRDefault="004360B5" w:rsidP="00D67B92"/>
    <w:p w14:paraId="728E30D7" w14:textId="77777777" w:rsidR="005C16F6" w:rsidRDefault="005C16F6" w:rsidP="004926FF">
      <w:pPr>
        <w:pStyle w:val="Nadpis4"/>
      </w:pPr>
      <w:r>
        <w:t>Silné stránky</w:t>
      </w:r>
    </w:p>
    <w:p w14:paraId="53F49DD1" w14:textId="77777777" w:rsidR="00C7390B" w:rsidRDefault="00C7390B" w:rsidP="004926FF">
      <w:pPr>
        <w:pStyle w:val="Odstavecseseznamem"/>
        <w:numPr>
          <w:ilvl w:val="0"/>
          <w:numId w:val="32"/>
        </w:numPr>
      </w:pPr>
      <w:r>
        <w:t>Image dobrého místa k životu oproti „špinavé“ průmyslové minulosti</w:t>
      </w:r>
    </w:p>
    <w:p w14:paraId="6A57428D" w14:textId="77777777" w:rsidR="00692C82" w:rsidRDefault="00692C82" w:rsidP="004926FF">
      <w:pPr>
        <w:pStyle w:val="Odstavecseseznamem"/>
        <w:numPr>
          <w:ilvl w:val="0"/>
          <w:numId w:val="32"/>
        </w:numPr>
      </w:pPr>
      <w:r>
        <w:t>Pestrá urbanistická struktura MČ generující rozmanitou nabídku bydlení pro různé</w:t>
      </w:r>
      <w:r w:rsidR="007F49F0">
        <w:t xml:space="preserve"> </w:t>
      </w:r>
      <w:r>
        <w:t>skupiny obyvatel</w:t>
      </w:r>
    </w:p>
    <w:p w14:paraId="30A0FD15" w14:textId="77777777" w:rsidR="005D0FCA" w:rsidRDefault="005D0FCA" w:rsidP="004926FF">
      <w:pPr>
        <w:pStyle w:val="Odstavecseseznamem"/>
        <w:numPr>
          <w:ilvl w:val="0"/>
          <w:numId w:val="32"/>
        </w:numPr>
      </w:pPr>
      <w:r>
        <w:t>Dostupnost rozvojových ploch na brownfieldech</w:t>
      </w:r>
    </w:p>
    <w:p w14:paraId="2B19CAA6" w14:textId="77777777" w:rsidR="00B42F61" w:rsidRDefault="00B42F61" w:rsidP="004926FF">
      <w:pPr>
        <w:pStyle w:val="Odstavecseseznamem"/>
        <w:numPr>
          <w:ilvl w:val="0"/>
          <w:numId w:val="32"/>
        </w:numPr>
      </w:pPr>
      <w:r>
        <w:t>Růst počtu obyvatel díky novému developmentu</w:t>
      </w:r>
    </w:p>
    <w:p w14:paraId="178008BD" w14:textId="77777777" w:rsidR="00B42F61" w:rsidRDefault="00D913F3" w:rsidP="004926FF">
      <w:pPr>
        <w:pStyle w:val="Odstavecseseznamem"/>
        <w:numPr>
          <w:ilvl w:val="0"/>
          <w:numId w:val="32"/>
        </w:numPr>
      </w:pPr>
      <w:r>
        <w:t>Příznivá věková skladba populace díky novému developmentu</w:t>
      </w:r>
    </w:p>
    <w:p w14:paraId="25DC0A9C" w14:textId="77777777" w:rsidR="00A42EBC" w:rsidRDefault="00A42EBC" w:rsidP="004926FF">
      <w:pPr>
        <w:pStyle w:val="Odstavecseseznamem"/>
        <w:numPr>
          <w:ilvl w:val="0"/>
          <w:numId w:val="32"/>
        </w:numPr>
      </w:pPr>
      <w:r>
        <w:t>Pestrá sociální a kvalifikační skladba populace díky rozmanité nabídce bydlení v MČ</w:t>
      </w:r>
    </w:p>
    <w:p w14:paraId="058FD53F" w14:textId="77777777" w:rsidR="00E55CC0" w:rsidRDefault="00E55CC0" w:rsidP="004926FF">
      <w:pPr>
        <w:pStyle w:val="Odstavecseseznamem"/>
        <w:numPr>
          <w:ilvl w:val="0"/>
          <w:numId w:val="32"/>
        </w:numPr>
      </w:pPr>
      <w:r>
        <w:t>Dlouhodobě příznivá situace místní ekonomiky a situace na trhu práce</w:t>
      </w:r>
    </w:p>
    <w:p w14:paraId="79F48BCE" w14:textId="77777777" w:rsidR="004926FF" w:rsidRDefault="004926FF" w:rsidP="004926FF">
      <w:pPr>
        <w:pStyle w:val="Odstavecseseznamem"/>
        <w:numPr>
          <w:ilvl w:val="0"/>
          <w:numId w:val="32"/>
        </w:numPr>
      </w:pPr>
      <w:r>
        <w:t>Nadstandardní dopravní poloha</w:t>
      </w:r>
      <w:r w:rsidR="00591FF6">
        <w:t xml:space="preserve"> z hlediska napojení na centrum Prahy a napojení na nadřazenou silniční síť</w:t>
      </w:r>
    </w:p>
    <w:p w14:paraId="35A44756" w14:textId="77777777" w:rsidR="00645412" w:rsidRDefault="009D431A" w:rsidP="004926FF">
      <w:pPr>
        <w:pStyle w:val="Odstavecseseznamem"/>
        <w:numPr>
          <w:ilvl w:val="0"/>
          <w:numId w:val="32"/>
        </w:numPr>
      </w:pPr>
      <w:r>
        <w:t>Rychlé a kapacitní p</w:t>
      </w:r>
      <w:r w:rsidR="00645412">
        <w:t xml:space="preserve">ropojení Vysočan, </w:t>
      </w:r>
      <w:proofErr w:type="spellStart"/>
      <w:r w:rsidR="00645412">
        <w:t>Proseka</w:t>
      </w:r>
      <w:proofErr w:type="spellEnd"/>
      <w:r w:rsidR="00645412">
        <w:t xml:space="preserve"> a Střížkova s centrem Prahy prostřednictvím metra (linky B a C)</w:t>
      </w:r>
    </w:p>
    <w:p w14:paraId="7A517E7D" w14:textId="77777777" w:rsidR="00645412" w:rsidRDefault="00645412" w:rsidP="00645412">
      <w:pPr>
        <w:pStyle w:val="Odstavecseseznamem"/>
        <w:numPr>
          <w:ilvl w:val="0"/>
          <w:numId w:val="32"/>
        </w:numPr>
      </w:pPr>
      <w:r>
        <w:t>Existence páteřní cyklostezky napříč Vysočany</w:t>
      </w:r>
    </w:p>
    <w:p w14:paraId="236E6FDB" w14:textId="77777777" w:rsidR="00E312BA" w:rsidRDefault="00B15A66" w:rsidP="004926FF">
      <w:pPr>
        <w:pStyle w:val="Odstavecseseznamem"/>
        <w:numPr>
          <w:ilvl w:val="0"/>
          <w:numId w:val="32"/>
        </w:numPr>
      </w:pPr>
      <w:r>
        <w:t>Zlepšená kvalita ovzduší v topné sezóně (proběhnutá ekologizace zdrojů vytápění)</w:t>
      </w:r>
    </w:p>
    <w:p w14:paraId="5EC5F481" w14:textId="77777777" w:rsidR="004F7923" w:rsidRDefault="004F7923" w:rsidP="004F7923">
      <w:pPr>
        <w:pStyle w:val="Odstavecseseznamem"/>
        <w:numPr>
          <w:ilvl w:val="0"/>
          <w:numId w:val="32"/>
        </w:numPr>
      </w:pPr>
      <w:r>
        <w:t>Velká nabídka ploch veřejné zeleně</w:t>
      </w:r>
    </w:p>
    <w:p w14:paraId="6B41F1CC" w14:textId="77777777" w:rsidR="004F7923" w:rsidRDefault="004F7923" w:rsidP="004F7923">
      <w:pPr>
        <w:pStyle w:val="Odstavecseseznamem"/>
        <w:numPr>
          <w:ilvl w:val="0"/>
          <w:numId w:val="32"/>
        </w:numPr>
      </w:pPr>
      <w:r>
        <w:lastRenderedPageBreak/>
        <w:t>Pestré možnosti sportovního a kulturního vyžití</w:t>
      </w:r>
    </w:p>
    <w:p w14:paraId="5BE5FF64" w14:textId="77777777" w:rsidR="004926FF" w:rsidRDefault="00E312BA" w:rsidP="004926FF">
      <w:pPr>
        <w:pStyle w:val="Odstavecseseznamem"/>
        <w:numPr>
          <w:ilvl w:val="0"/>
          <w:numId w:val="32"/>
        </w:numPr>
      </w:pPr>
      <w:r>
        <w:t>Dlouhodobá kontinuita ve vedení MČ</w:t>
      </w:r>
      <w:r w:rsidR="00B15A66">
        <w:t xml:space="preserve"> </w:t>
      </w:r>
    </w:p>
    <w:p w14:paraId="218388E7" w14:textId="77777777" w:rsidR="005C16F6" w:rsidRDefault="005C16F6" w:rsidP="00E4298F">
      <w:pPr>
        <w:pStyle w:val="Nadpis4"/>
      </w:pPr>
      <w:r>
        <w:t>Slabé stránky</w:t>
      </w:r>
    </w:p>
    <w:p w14:paraId="4E27DD22" w14:textId="77777777" w:rsidR="003C6869" w:rsidRDefault="003C6869" w:rsidP="003C6869">
      <w:pPr>
        <w:pStyle w:val="Odstavecseseznamem"/>
        <w:numPr>
          <w:ilvl w:val="0"/>
          <w:numId w:val="34"/>
        </w:numPr>
      </w:pPr>
      <w:r>
        <w:t xml:space="preserve">Zanedbané území brownfieldů </w:t>
      </w:r>
      <w:r w:rsidR="00734216">
        <w:t>představující urbanistické závady v území</w:t>
      </w:r>
    </w:p>
    <w:p w14:paraId="6A5B4BAC" w14:textId="77777777" w:rsidR="00591FF6" w:rsidRDefault="00591FF6" w:rsidP="003C6869">
      <w:pPr>
        <w:pStyle w:val="Odstavecseseznamem"/>
        <w:numPr>
          <w:ilvl w:val="0"/>
          <w:numId w:val="34"/>
        </w:numPr>
      </w:pPr>
      <w:r>
        <w:t>Neodpovídající propojení Vysočan s Prosekem i Hrdlořezy silniční infrastrukturou i veřejnou dopravou</w:t>
      </w:r>
    </w:p>
    <w:p w14:paraId="4B72FC05" w14:textId="77777777" w:rsidR="000A6023" w:rsidRDefault="000A6023" w:rsidP="003C6869">
      <w:pPr>
        <w:pStyle w:val="Odstavecseseznamem"/>
        <w:numPr>
          <w:ilvl w:val="0"/>
          <w:numId w:val="34"/>
        </w:numPr>
      </w:pPr>
      <w:r>
        <w:t>Negativní vliv dopravy na obytné i životní prostředí v MČ</w:t>
      </w:r>
      <w:r w:rsidR="00C52B32">
        <w:t xml:space="preserve"> (imisní a hluková zátěž)</w:t>
      </w:r>
      <w:r>
        <w:t xml:space="preserve"> </w:t>
      </w:r>
    </w:p>
    <w:p w14:paraId="153B334C" w14:textId="77777777" w:rsidR="0089332D" w:rsidRDefault="0089332D" w:rsidP="003C6869">
      <w:pPr>
        <w:pStyle w:val="Odstavecseseznamem"/>
        <w:numPr>
          <w:ilvl w:val="0"/>
          <w:numId w:val="34"/>
        </w:numPr>
      </w:pPr>
      <w:r>
        <w:t>Absence výraznější nabídky pracovních příležitostí</w:t>
      </w:r>
    </w:p>
    <w:p w14:paraId="1B2B982B" w14:textId="77777777" w:rsidR="0075672A" w:rsidRDefault="0075672A" w:rsidP="003C6869">
      <w:pPr>
        <w:pStyle w:val="Odstavecseseznamem"/>
        <w:numPr>
          <w:ilvl w:val="0"/>
          <w:numId w:val="34"/>
        </w:numPr>
      </w:pPr>
      <w:r>
        <w:t>Nedostatečné kapacity MŠ a ZŠ v důsledku nového developmentu</w:t>
      </w:r>
    </w:p>
    <w:p w14:paraId="72796DE1" w14:textId="77777777" w:rsidR="0075672A" w:rsidRDefault="0075672A" w:rsidP="003C6869">
      <w:pPr>
        <w:pStyle w:val="Odstavecseseznamem"/>
        <w:numPr>
          <w:ilvl w:val="0"/>
          <w:numId w:val="34"/>
        </w:numPr>
      </w:pPr>
      <w:r>
        <w:t>Absence veřejných MŠ a ZŠ v dynamicky se rozvíjejícím území východních Vysočan</w:t>
      </w:r>
    </w:p>
    <w:p w14:paraId="37793CC9" w14:textId="77777777" w:rsidR="00EC1976" w:rsidRDefault="008E3C10" w:rsidP="003C6869">
      <w:pPr>
        <w:pStyle w:val="Odstavecseseznamem"/>
        <w:numPr>
          <w:ilvl w:val="0"/>
          <w:numId w:val="34"/>
        </w:numPr>
      </w:pPr>
      <w:r>
        <w:t>Nedostatečná nabídka sociálních bytů</w:t>
      </w:r>
    </w:p>
    <w:p w14:paraId="411DC229" w14:textId="77777777" w:rsidR="008E3C10" w:rsidRDefault="00FE6F1F" w:rsidP="003C6869">
      <w:pPr>
        <w:pStyle w:val="Odstavecseseznamem"/>
        <w:numPr>
          <w:ilvl w:val="0"/>
          <w:numId w:val="34"/>
        </w:numPr>
      </w:pPr>
      <w:r>
        <w:t>Nedostatečné kapacity odlehčovací služby</w:t>
      </w:r>
    </w:p>
    <w:p w14:paraId="2DAE8240" w14:textId="77777777" w:rsidR="00FE6F1F" w:rsidRDefault="008D4024" w:rsidP="003C6869">
      <w:pPr>
        <w:pStyle w:val="Odstavecseseznamem"/>
        <w:numPr>
          <w:ilvl w:val="0"/>
          <w:numId w:val="34"/>
        </w:numPr>
      </w:pPr>
      <w:r>
        <w:t>Přetížení částí silniční infrastruktury, mj. v důsledku nedostavěné sítě nadřazených komunikací (Městský okruh, Pražský okruh, Vysočanská radiála)</w:t>
      </w:r>
    </w:p>
    <w:p w14:paraId="1AC7A58C" w14:textId="77777777" w:rsidR="00E623E2" w:rsidRDefault="00E623E2" w:rsidP="003C6869">
      <w:pPr>
        <w:pStyle w:val="Odstavecseseznamem"/>
        <w:numPr>
          <w:ilvl w:val="0"/>
          <w:numId w:val="34"/>
        </w:numPr>
      </w:pPr>
      <w:r>
        <w:t>Nedostatečné kapacity dopravy v klidu na velké části území MČ</w:t>
      </w:r>
    </w:p>
    <w:p w14:paraId="7826AC98" w14:textId="77777777" w:rsidR="00D006CA" w:rsidRDefault="00FA405D" w:rsidP="003C6869">
      <w:pPr>
        <w:pStyle w:val="Odstavecseseznamem"/>
        <w:numPr>
          <w:ilvl w:val="0"/>
          <w:numId w:val="34"/>
        </w:numPr>
      </w:pPr>
      <w:r>
        <w:t>Absence cyklostezek mimo osu říčky Rokytky</w:t>
      </w:r>
    </w:p>
    <w:p w14:paraId="7EB84105" w14:textId="77777777" w:rsidR="005B01F0" w:rsidRDefault="005B01F0" w:rsidP="003C6869">
      <w:pPr>
        <w:pStyle w:val="Odstavecseseznamem"/>
        <w:numPr>
          <w:ilvl w:val="0"/>
          <w:numId w:val="34"/>
        </w:numPr>
      </w:pPr>
      <w:r>
        <w:t>Vysoká cena tepla ze soustavy CZT vedoucí k odpojování koncových uživatelů</w:t>
      </w:r>
    </w:p>
    <w:p w14:paraId="7DA35C1E" w14:textId="77777777" w:rsidR="00B15A66" w:rsidRDefault="00B15A66" w:rsidP="003C6869">
      <w:pPr>
        <w:pStyle w:val="Odstavecseseznamem"/>
        <w:numPr>
          <w:ilvl w:val="0"/>
          <w:numId w:val="34"/>
        </w:numPr>
      </w:pPr>
      <w:r>
        <w:t xml:space="preserve">Zhoršená kvalita ovzduší </w:t>
      </w:r>
      <w:r w:rsidR="002463BA">
        <w:t>u intenzivně dopravně zatížených ulic</w:t>
      </w:r>
    </w:p>
    <w:p w14:paraId="7F11DC1D" w14:textId="77777777" w:rsidR="002463BA" w:rsidRDefault="002463BA" w:rsidP="003C6869">
      <w:pPr>
        <w:pStyle w:val="Odstavecseseznamem"/>
        <w:numPr>
          <w:ilvl w:val="0"/>
          <w:numId w:val="34"/>
        </w:numPr>
      </w:pPr>
      <w:r>
        <w:t xml:space="preserve">Vysoká </w:t>
      </w:r>
      <w:r w:rsidR="007653E4">
        <w:t xml:space="preserve">hladina </w:t>
      </w:r>
      <w:r>
        <w:t>hluková zátěž</w:t>
      </w:r>
      <w:r w:rsidR="007653E4">
        <w:t>e</w:t>
      </w:r>
      <w:r>
        <w:t xml:space="preserve"> ze silniční i železniční dopravy </w:t>
      </w:r>
      <w:r w:rsidR="00EC3DC3">
        <w:t>(</w:t>
      </w:r>
      <w:r>
        <w:t>zejména ve Vysočanech</w:t>
      </w:r>
      <w:r w:rsidR="00EC3DC3">
        <w:t>)</w:t>
      </w:r>
    </w:p>
    <w:p w14:paraId="6B36300E" w14:textId="77777777" w:rsidR="00EC3DC3" w:rsidRDefault="00E4298F" w:rsidP="003C6869">
      <w:pPr>
        <w:pStyle w:val="Odstavecseseznamem"/>
        <w:numPr>
          <w:ilvl w:val="0"/>
          <w:numId w:val="34"/>
        </w:numPr>
      </w:pPr>
      <w:r>
        <w:t>Existence lokalit starých ekologických zátěží</w:t>
      </w:r>
    </w:p>
    <w:p w14:paraId="18DE7C1B" w14:textId="77777777" w:rsidR="00E4298F" w:rsidRDefault="00B66D0E" w:rsidP="003C6869">
      <w:pPr>
        <w:pStyle w:val="Odstavecseseznamem"/>
        <w:numPr>
          <w:ilvl w:val="0"/>
          <w:numId w:val="34"/>
        </w:numPr>
      </w:pPr>
      <w:r>
        <w:t>Problém bezdomovectví</w:t>
      </w:r>
    </w:p>
    <w:p w14:paraId="2A4BC465" w14:textId="77777777" w:rsidR="00EC5D34" w:rsidRPr="009C2660" w:rsidRDefault="00914E73" w:rsidP="003C6869">
      <w:pPr>
        <w:pStyle w:val="Odstavecseseznamem"/>
        <w:numPr>
          <w:ilvl w:val="0"/>
          <w:numId w:val="34"/>
        </w:numPr>
      </w:pPr>
      <w:r w:rsidRPr="009C2660">
        <w:t>Dlouhodobá absence plošné koordinace nového developmentu ve východních Vysočanech</w:t>
      </w:r>
      <w:r w:rsidR="003B0183" w:rsidRPr="009C2660">
        <w:t xml:space="preserve"> </w:t>
      </w:r>
      <w:r w:rsidR="009C2660" w:rsidRPr="009C2660">
        <w:t>(vzájemně nekoordinované ostrůvky nové zástavby)</w:t>
      </w:r>
    </w:p>
    <w:p w14:paraId="37BA0D17" w14:textId="77777777" w:rsidR="005C16F6" w:rsidRDefault="005C16F6" w:rsidP="00E4298F">
      <w:pPr>
        <w:pStyle w:val="Nadpis4"/>
      </w:pPr>
      <w:r>
        <w:t>Příležitosti</w:t>
      </w:r>
    </w:p>
    <w:p w14:paraId="7795003F" w14:textId="77777777" w:rsidR="00B93A28" w:rsidRDefault="00B93A28" w:rsidP="00B93A28">
      <w:pPr>
        <w:pStyle w:val="Odstavecseseznamem"/>
        <w:numPr>
          <w:ilvl w:val="0"/>
          <w:numId w:val="33"/>
        </w:numPr>
      </w:pPr>
      <w:r>
        <w:t xml:space="preserve">Brownfieldy představující disponibilní </w:t>
      </w:r>
      <w:r w:rsidR="00FD075B">
        <w:t>území pro rozvoj potřebných funkcí v území</w:t>
      </w:r>
    </w:p>
    <w:p w14:paraId="2A376960" w14:textId="77777777" w:rsidR="00D76CD5" w:rsidRDefault="00D76CD5" w:rsidP="00B93A28">
      <w:pPr>
        <w:pStyle w:val="Odstavecseseznamem"/>
        <w:numPr>
          <w:ilvl w:val="0"/>
          <w:numId w:val="33"/>
        </w:numPr>
      </w:pPr>
      <w:r>
        <w:t>Zlepšení makroekonomické situace s pozitivními dopady na hospodaření MČ</w:t>
      </w:r>
      <w:r w:rsidR="00D447C6">
        <w:t>, rozvoj developmentu v MČ</w:t>
      </w:r>
      <w:r>
        <w:t xml:space="preserve"> a kupní sílu obyvatel</w:t>
      </w:r>
    </w:p>
    <w:p w14:paraId="2AD23E59" w14:textId="77777777" w:rsidR="0081445D" w:rsidRDefault="0081445D" w:rsidP="00B93A28">
      <w:pPr>
        <w:pStyle w:val="Odstavecseseznamem"/>
        <w:numPr>
          <w:ilvl w:val="0"/>
          <w:numId w:val="33"/>
        </w:numPr>
      </w:pPr>
      <w:r>
        <w:t>Vyšší zapojení developerů do financování a budování veřejné infrastruktury a občanské vybavenosti</w:t>
      </w:r>
    </w:p>
    <w:p w14:paraId="5EAEB831" w14:textId="77777777" w:rsidR="000E5ED1" w:rsidRDefault="00B243C7" w:rsidP="00B93A28">
      <w:pPr>
        <w:pStyle w:val="Odstavecseseznamem"/>
        <w:numPr>
          <w:ilvl w:val="0"/>
          <w:numId w:val="33"/>
        </w:numPr>
      </w:pPr>
      <w:r>
        <w:t>Realizace investic v gesci HMP, resp. jiných aktérů s pozitivními vlivy na MČ (</w:t>
      </w:r>
      <w:r w:rsidR="00E860A9">
        <w:t>dopravní stavby</w:t>
      </w:r>
      <w:r>
        <w:t xml:space="preserve">, občanská </w:t>
      </w:r>
      <w:proofErr w:type="gramStart"/>
      <w:r>
        <w:t>vybavenost,</w:t>
      </w:r>
      <w:proofErr w:type="gramEnd"/>
      <w:r>
        <w:t xml:space="preserve"> apod.)</w:t>
      </w:r>
    </w:p>
    <w:p w14:paraId="6FDD2429" w14:textId="77777777" w:rsidR="00145F43" w:rsidRDefault="00145F43" w:rsidP="00B93A28">
      <w:pPr>
        <w:pStyle w:val="Odstavecseseznamem"/>
        <w:numPr>
          <w:ilvl w:val="0"/>
          <w:numId w:val="33"/>
        </w:numPr>
      </w:pPr>
      <w:r>
        <w:t>Vnější zdroje pro financování rozvoje infrastruktury a občanské vybavenosti (ESIF)</w:t>
      </w:r>
    </w:p>
    <w:p w14:paraId="11C13C79" w14:textId="77777777" w:rsidR="005C16F6" w:rsidRDefault="005C16F6" w:rsidP="00E4298F">
      <w:pPr>
        <w:pStyle w:val="Nadpis4"/>
      </w:pPr>
      <w:r>
        <w:t>Hrozby</w:t>
      </w:r>
    </w:p>
    <w:p w14:paraId="3D399FEF" w14:textId="77777777" w:rsidR="005C16F6" w:rsidRDefault="00A532E9" w:rsidP="00A532E9">
      <w:pPr>
        <w:pStyle w:val="Odstavecseseznamem"/>
        <w:numPr>
          <w:ilvl w:val="0"/>
          <w:numId w:val="33"/>
        </w:numPr>
      </w:pPr>
      <w:r>
        <w:t>Nekoncepční územní rozvoj na brownfieldech generující negativní dopady na území MČ</w:t>
      </w:r>
    </w:p>
    <w:p w14:paraId="66B97395" w14:textId="77777777" w:rsidR="00F52B16" w:rsidRDefault="00F52B16" w:rsidP="00A532E9">
      <w:pPr>
        <w:pStyle w:val="Odstavecseseznamem"/>
        <w:numPr>
          <w:ilvl w:val="0"/>
          <w:numId w:val="33"/>
        </w:numPr>
      </w:pPr>
      <w:r>
        <w:t>Sociální úpadek sídlišť Prosek a Střížkov</w:t>
      </w:r>
    </w:p>
    <w:p w14:paraId="7393FA36" w14:textId="77777777" w:rsidR="005D0FCA" w:rsidRDefault="00D913F3" w:rsidP="00A532E9">
      <w:pPr>
        <w:pStyle w:val="Odstavecseseznamem"/>
        <w:numPr>
          <w:ilvl w:val="0"/>
          <w:numId w:val="33"/>
        </w:numPr>
      </w:pPr>
      <w:r>
        <w:t>Stárnutí populace na sídlištích</w:t>
      </w:r>
    </w:p>
    <w:p w14:paraId="0EF2D6B7" w14:textId="77777777" w:rsidR="00490988" w:rsidRDefault="00490988" w:rsidP="00A532E9">
      <w:pPr>
        <w:pStyle w:val="Odstavecseseznamem"/>
        <w:numPr>
          <w:ilvl w:val="0"/>
          <w:numId w:val="33"/>
        </w:numPr>
      </w:pPr>
      <w:r>
        <w:t>Přílišný růst podílu cizinců vedo</w:t>
      </w:r>
      <w:r w:rsidR="000B4C0D">
        <w:t>ucí k narušování sociální soudr</w:t>
      </w:r>
      <w:r>
        <w:t>žnosti</w:t>
      </w:r>
    </w:p>
    <w:p w14:paraId="1523EFF1" w14:textId="77777777" w:rsidR="00703A7E" w:rsidRDefault="00703A7E" w:rsidP="00A532E9">
      <w:pPr>
        <w:pStyle w:val="Odstavecseseznamem"/>
        <w:numPr>
          <w:ilvl w:val="0"/>
          <w:numId w:val="33"/>
        </w:numPr>
      </w:pPr>
      <w:r>
        <w:t>Výraznější úpadek ekonomiky v důsledku probíhající recese s negativními důsledky na místní ekonomiku i hospodaření MČ</w:t>
      </w:r>
    </w:p>
    <w:p w14:paraId="1EB8B2A4" w14:textId="77777777" w:rsidR="00703A7E" w:rsidRDefault="0075672A" w:rsidP="00A532E9">
      <w:pPr>
        <w:pStyle w:val="Odstavecseseznamem"/>
        <w:numPr>
          <w:ilvl w:val="0"/>
          <w:numId w:val="33"/>
        </w:numPr>
      </w:pPr>
      <w:r>
        <w:lastRenderedPageBreak/>
        <w:t>Přetížení infrastruktury a občanské vybavenosti MČ v důsledku nekoordinovaného územního rozvoje</w:t>
      </w:r>
    </w:p>
    <w:p w14:paraId="2EA9F8FF" w14:textId="77777777" w:rsidR="008D4024" w:rsidRDefault="00DD2E12" w:rsidP="00A532E9">
      <w:pPr>
        <w:pStyle w:val="Odstavecseseznamem"/>
        <w:numPr>
          <w:ilvl w:val="0"/>
          <w:numId w:val="33"/>
        </w:numPr>
      </w:pPr>
      <w:r>
        <w:t>Kolaps silniční dopravy v území v důsledku rostoucích intenzit dopravy v souvislosti s územním rozvojem na jedné straně a nedostavěné sítě pro tranzitní dopravu na druhé straně</w:t>
      </w:r>
    </w:p>
    <w:p w14:paraId="49C22A0D" w14:textId="77777777" w:rsidR="00EC5D34" w:rsidRDefault="005A0378" w:rsidP="00A532E9">
      <w:pPr>
        <w:pStyle w:val="Odstavecseseznamem"/>
        <w:numPr>
          <w:ilvl w:val="0"/>
          <w:numId w:val="33"/>
        </w:numPr>
      </w:pPr>
      <w:r>
        <w:t>Zánik architektonicky a technicky cenných industriálních objektů</w:t>
      </w:r>
    </w:p>
    <w:p w14:paraId="38D3FF47" w14:textId="77777777" w:rsidR="000E5ED1" w:rsidRDefault="000E5ED1" w:rsidP="00A532E9">
      <w:pPr>
        <w:pStyle w:val="Odstavecseseznamem"/>
        <w:numPr>
          <w:ilvl w:val="0"/>
          <w:numId w:val="33"/>
        </w:numPr>
      </w:pPr>
      <w:r>
        <w:t>Zastavování ploch veřejné zeleně</w:t>
      </w:r>
    </w:p>
    <w:p w14:paraId="37F5165E" w14:textId="77777777" w:rsidR="00665849" w:rsidRDefault="00EC5D34" w:rsidP="00A532E9">
      <w:pPr>
        <w:pStyle w:val="Odstavecseseznamem"/>
        <w:numPr>
          <w:ilvl w:val="0"/>
          <w:numId w:val="33"/>
        </w:numPr>
      </w:pPr>
      <w:r>
        <w:t xml:space="preserve">Zdlouhavý a neefektivní proces přípravy staveb ohrožující revitalizaci brownfieldů </w:t>
      </w:r>
    </w:p>
    <w:p w14:paraId="5067EA3E" w14:textId="77777777" w:rsidR="00665849" w:rsidRDefault="00665849" w:rsidP="00A532E9">
      <w:pPr>
        <w:pStyle w:val="Odstavecseseznamem"/>
        <w:numPr>
          <w:ilvl w:val="0"/>
          <w:numId w:val="33"/>
        </w:numPr>
      </w:pPr>
      <w:r>
        <w:t>Nesoulad mezi politikou vedení MČ a HMP</w:t>
      </w:r>
    </w:p>
    <w:p w14:paraId="3D921B0C" w14:textId="77777777" w:rsidR="00D006CA" w:rsidRDefault="00665849" w:rsidP="00A532E9">
      <w:pPr>
        <w:pStyle w:val="Odstavecseseznamem"/>
        <w:numPr>
          <w:ilvl w:val="0"/>
          <w:numId w:val="33"/>
        </w:numPr>
      </w:pPr>
      <w:r>
        <w:t>Nezájem HMP o řešení rozvojových potřeb MČ</w:t>
      </w:r>
      <w:r w:rsidR="005A0378">
        <w:t xml:space="preserve"> </w:t>
      </w:r>
    </w:p>
    <w:p w14:paraId="292482FD" w14:textId="77777777" w:rsidR="008908D2" w:rsidRPr="004F5B72" w:rsidRDefault="008908D2" w:rsidP="00942B52">
      <w:pPr>
        <w:pStyle w:val="Nadpis1"/>
      </w:pPr>
      <w:bookmarkStart w:id="127" w:name="_Toc358733711"/>
      <w:bookmarkStart w:id="128" w:name="_Toc66210583"/>
      <w:r w:rsidRPr="004F5B72">
        <w:lastRenderedPageBreak/>
        <w:t>Zdroje</w:t>
      </w:r>
      <w:bookmarkEnd w:id="127"/>
      <w:bookmarkEnd w:id="128"/>
    </w:p>
    <w:p w14:paraId="78C1DF66" w14:textId="77777777" w:rsidR="009057B4" w:rsidRPr="005A2735" w:rsidRDefault="009057B4" w:rsidP="009057B4">
      <w:r w:rsidRPr="005A2735">
        <w:t xml:space="preserve">ČNB (2020): Aktuální prognóza ČNB. Dostupné z: </w:t>
      </w:r>
      <w:hyperlink r:id="rId37" w:history="1">
        <w:r w:rsidRPr="005A2735">
          <w:rPr>
            <w:rStyle w:val="Hypertextovodkaz"/>
            <w:color w:val="auto"/>
            <w:u w:val="none"/>
          </w:rPr>
          <w:t>https://www.cnb.cz/cs/menova-politika/prognoza/</w:t>
        </w:r>
      </w:hyperlink>
    </w:p>
    <w:p w14:paraId="40A454CD" w14:textId="77777777" w:rsidR="009057B4" w:rsidRPr="005A2735" w:rsidRDefault="009C44BD" w:rsidP="009057B4">
      <w:r w:rsidRPr="005A2735">
        <w:t>ČSÚ (</w:t>
      </w:r>
      <w:proofErr w:type="gramStart"/>
      <w:r w:rsidRPr="005A2735">
        <w:t>2020a</w:t>
      </w:r>
      <w:proofErr w:type="gramEnd"/>
      <w:r w:rsidRPr="005A2735">
        <w:t xml:space="preserve">): Městské části hlavního města Prahy. Dostupné z: https://www.czso.cz/csu/xa/mesta_a_obce </w:t>
      </w:r>
    </w:p>
    <w:p w14:paraId="7B5602FA" w14:textId="77777777" w:rsidR="009057B4" w:rsidRPr="005A2735" w:rsidRDefault="009057B4" w:rsidP="009057B4">
      <w:r w:rsidRPr="005A2735">
        <w:t>ČSÚ (</w:t>
      </w:r>
      <w:proofErr w:type="gramStart"/>
      <w:r w:rsidRPr="005A2735">
        <w:t>2020</w:t>
      </w:r>
      <w:r w:rsidR="00385892" w:rsidRPr="005A2735">
        <w:t>b</w:t>
      </w:r>
      <w:proofErr w:type="gramEnd"/>
      <w:r w:rsidRPr="005A2735">
        <w:t>): Zaměstnanost, nezaměstnanost. Dostupné z:</w:t>
      </w:r>
      <w:r w:rsidR="00370AD3" w:rsidRPr="005A2735">
        <w:t xml:space="preserve"> </w:t>
      </w:r>
      <w:hyperlink r:id="rId38" w:history="1">
        <w:r w:rsidRPr="005A2735">
          <w:rPr>
            <w:rStyle w:val="Hypertextovodkaz"/>
            <w:color w:val="auto"/>
            <w:u w:val="none"/>
          </w:rPr>
          <w:t>https://www.czso.cz/</w:t>
        </w:r>
        <w:r w:rsidR="00370AD3" w:rsidRPr="005A2735">
          <w:rPr>
            <w:rStyle w:val="Hypertextovodkaz"/>
            <w:color w:val="auto"/>
            <w:u w:val="none"/>
          </w:rPr>
          <w:t xml:space="preserve"> </w:t>
        </w:r>
        <w:proofErr w:type="spellStart"/>
        <w:r w:rsidRPr="005A2735">
          <w:rPr>
            <w:rStyle w:val="Hypertextovodkaz"/>
            <w:color w:val="auto"/>
            <w:u w:val="none"/>
          </w:rPr>
          <w:t>csu</w:t>
        </w:r>
        <w:proofErr w:type="spellEnd"/>
        <w:r w:rsidRPr="005A2735">
          <w:rPr>
            <w:rStyle w:val="Hypertextovodkaz"/>
            <w:color w:val="auto"/>
            <w:u w:val="none"/>
          </w:rPr>
          <w:t>/</w:t>
        </w:r>
        <w:proofErr w:type="spellStart"/>
        <w:r w:rsidRPr="005A2735">
          <w:rPr>
            <w:rStyle w:val="Hypertextovodkaz"/>
            <w:color w:val="auto"/>
            <w:u w:val="none"/>
          </w:rPr>
          <w:t>czso</w:t>
        </w:r>
        <w:proofErr w:type="spellEnd"/>
        <w:r w:rsidRPr="005A2735">
          <w:rPr>
            <w:rStyle w:val="Hypertextovodkaz"/>
            <w:color w:val="auto"/>
            <w:u w:val="none"/>
          </w:rPr>
          <w:t>/</w:t>
        </w:r>
        <w:proofErr w:type="spellStart"/>
        <w:r w:rsidRPr="005A2735">
          <w:rPr>
            <w:rStyle w:val="Hypertextovodkaz"/>
            <w:color w:val="auto"/>
            <w:u w:val="none"/>
          </w:rPr>
          <w:t>zamestnanost_nezamestnanost_prace</w:t>
        </w:r>
        <w:proofErr w:type="spellEnd"/>
      </w:hyperlink>
    </w:p>
    <w:p w14:paraId="2DBD2E1A" w14:textId="77777777" w:rsidR="009C44BD" w:rsidRPr="005A2735" w:rsidRDefault="009C44BD" w:rsidP="009C44BD">
      <w:r w:rsidRPr="005A2735">
        <w:t>ČSÚ (2020c): Makroekonomické ukazatele. Dostupné z:</w:t>
      </w:r>
      <w:r w:rsidR="006E2597" w:rsidRPr="005A2735">
        <w:t xml:space="preserve"> </w:t>
      </w:r>
      <w:hyperlink r:id="rId39" w:history="1">
        <w:r w:rsidRPr="005A2735">
          <w:rPr>
            <w:rStyle w:val="Hypertextovodkaz"/>
            <w:color w:val="auto"/>
            <w:u w:val="none"/>
          </w:rPr>
          <w:t>https://www.czso.cz/csu/czso/5-makroekonomicke-ukazatele-9v9egg2xkd</w:t>
        </w:r>
      </w:hyperlink>
    </w:p>
    <w:p w14:paraId="23D96BD7" w14:textId="65D5903C" w:rsidR="00D65F43" w:rsidRDefault="00D65F43" w:rsidP="00EB66DA">
      <w:r>
        <w:t xml:space="preserve">Dostálová, M. (2018): Analýza základního občanského vybavení a systému veřejných prostranství z hlediska docházkových vzdáleností. </w:t>
      </w:r>
    </w:p>
    <w:p w14:paraId="4D9E69E5" w14:textId="605123DB" w:rsidR="00407261" w:rsidRPr="005A2735" w:rsidRDefault="00407261" w:rsidP="00EB66DA">
      <w:r w:rsidRPr="005A2735">
        <w:t xml:space="preserve">FIALA, T. (2013): Prognóza školské mládeže v Městské části Praha 9 podle katastrálních území do roku 2030. </w:t>
      </w:r>
    </w:p>
    <w:p w14:paraId="515156D9" w14:textId="77777777" w:rsidR="00990B51" w:rsidRPr="005A2735" w:rsidRDefault="00F33A95" w:rsidP="00F33A95">
      <w:r w:rsidRPr="005A2735">
        <w:t>Generel silniční dopravy MČ Praha 9</w:t>
      </w:r>
    </w:p>
    <w:p w14:paraId="387DA8CF" w14:textId="77777777" w:rsidR="00EB66DA" w:rsidRPr="005A2735" w:rsidRDefault="00EB66DA" w:rsidP="00EB66DA">
      <w:r w:rsidRPr="005A2735">
        <w:t>IPR Praha (20</w:t>
      </w:r>
      <w:r w:rsidR="00A908D8" w:rsidRPr="005A2735">
        <w:t>18</w:t>
      </w:r>
      <w:r w:rsidRPr="005A2735">
        <w:t>): Metropolitní plán. Dostupné z: http://plan.iprpraha.cz/cs/metropolitni-plan</w:t>
      </w:r>
    </w:p>
    <w:p w14:paraId="47C1EF35" w14:textId="77777777" w:rsidR="00EB66DA" w:rsidRPr="005A2735" w:rsidRDefault="00EB66DA" w:rsidP="00EB66DA">
      <w:r w:rsidRPr="005A2735">
        <w:t>IPR Praha (2020</w:t>
      </w:r>
      <w:proofErr w:type="gramStart"/>
      <w:r w:rsidRPr="005A2735">
        <w:t>):  Atlas</w:t>
      </w:r>
      <w:proofErr w:type="gramEnd"/>
      <w:r w:rsidRPr="005A2735">
        <w:t xml:space="preserve"> obyvatelstva 5000. Dostupné z: https://app.iprpraha.cz/apl/app/atlas-praha-5000/</w:t>
      </w:r>
    </w:p>
    <w:p w14:paraId="76028E35" w14:textId="77777777" w:rsidR="00824397" w:rsidRPr="005A2735" w:rsidRDefault="00824397" w:rsidP="00EB66DA">
      <w:pPr>
        <w:rPr>
          <w:rFonts w:eastAsiaTheme="minorHAnsi"/>
          <w:lang w:eastAsia="en-US"/>
        </w:rPr>
      </w:pPr>
      <w:r w:rsidRPr="005A2735">
        <w:rPr>
          <w:rFonts w:eastAsiaTheme="minorHAnsi"/>
          <w:lang w:eastAsia="en-US"/>
        </w:rPr>
        <w:t>IRZ (2020): Integrovaný registr znečišťování. Dostupné z: https://portal.cenia.cz/irz/</w:t>
      </w:r>
    </w:p>
    <w:p w14:paraId="5B166BCE" w14:textId="77777777" w:rsidR="00E943E6" w:rsidRPr="005A2735" w:rsidRDefault="00E943E6" w:rsidP="00EB66DA">
      <w:pPr>
        <w:rPr>
          <w:rFonts w:eastAsiaTheme="minorHAnsi"/>
          <w:lang w:eastAsia="en-US"/>
        </w:rPr>
      </w:pPr>
      <w:r w:rsidRPr="005A2735">
        <w:rPr>
          <w:rFonts w:eastAsiaTheme="minorHAnsi"/>
          <w:lang w:eastAsia="en-US"/>
        </w:rPr>
        <w:t xml:space="preserve">KUČEROVÁ, Z. (2014): Rozšíření kapacit základních škol v MČ P9. Důvodová zpráva.  </w:t>
      </w:r>
    </w:p>
    <w:p w14:paraId="0632B50D" w14:textId="77777777" w:rsidR="005A2735" w:rsidRPr="005A2735" w:rsidRDefault="005A2735" w:rsidP="005A2735">
      <w:r w:rsidRPr="005A2735">
        <w:t xml:space="preserve">Mapový portál Prahy (2020): Atlas životního prostředí. Dostupné z: </w:t>
      </w:r>
      <w:proofErr w:type="gramStart"/>
      <w:r w:rsidRPr="005A2735">
        <w:t>https://app.iprpraha.cz/apl/app/atlas-zp/?service[</w:t>
      </w:r>
      <w:proofErr w:type="gramEnd"/>
      <w:r w:rsidRPr="005A2735">
        <w:t>]=imisni_mapy</w:t>
      </w:r>
    </w:p>
    <w:p w14:paraId="625866D2" w14:textId="77777777" w:rsidR="005A2735" w:rsidRPr="005A2735" w:rsidRDefault="005A2735" w:rsidP="005A2735">
      <w:r w:rsidRPr="005A2735">
        <w:t xml:space="preserve">MČ Praha 9 (2020): Dotazníkové šetření. </w:t>
      </w:r>
    </w:p>
    <w:p w14:paraId="746D81D8" w14:textId="77777777" w:rsidR="005A2735" w:rsidRPr="005A2735" w:rsidRDefault="005A2735" w:rsidP="005A2735">
      <w:r w:rsidRPr="005A2735">
        <w:t>MHMP (2019): Ročenka Prahy – životní prostředí 2018. Dostupné z: http://portalzp.praha.eu/jnp/cz/ekologicka_vychova_ma21/informacni_system_o_zp/publikace_aplikace/index.xhtml</w:t>
      </w:r>
    </w:p>
    <w:p w14:paraId="281B2977" w14:textId="77777777" w:rsidR="00EB66DA" w:rsidRPr="005A2735" w:rsidRDefault="00EB66DA" w:rsidP="00EB66DA">
      <w:pPr>
        <w:rPr>
          <w:rFonts w:eastAsiaTheme="minorHAnsi"/>
          <w:lang w:eastAsia="en-US"/>
        </w:rPr>
      </w:pPr>
      <w:r w:rsidRPr="005A2735">
        <w:rPr>
          <w:rFonts w:eastAsiaTheme="minorHAnsi"/>
          <w:lang w:eastAsia="en-US"/>
        </w:rPr>
        <w:t>MHMP (20</w:t>
      </w:r>
      <w:r w:rsidR="00B50576" w:rsidRPr="005A2735">
        <w:rPr>
          <w:rFonts w:eastAsiaTheme="minorHAnsi"/>
          <w:lang w:eastAsia="en-US"/>
        </w:rPr>
        <w:t>20</w:t>
      </w:r>
      <w:r w:rsidRPr="005A2735">
        <w:rPr>
          <w:rFonts w:eastAsiaTheme="minorHAnsi"/>
          <w:lang w:eastAsia="en-US"/>
        </w:rPr>
        <w:t xml:space="preserve">): Praha životní prostředí 2014. Elektronická zpráva o stavu životního prostředí. Dostupné z: http://envis.praha-mesto.cz/rocenky/Pr14_pdf/ElzpravaZP14_komplet.pdf </w:t>
      </w:r>
    </w:p>
    <w:p w14:paraId="35128695" w14:textId="77777777" w:rsidR="005A2735" w:rsidRPr="005A2735" w:rsidRDefault="005A2735" w:rsidP="005A2735">
      <w:r w:rsidRPr="005A2735">
        <w:t xml:space="preserve">MPSV (2020): Statistiky o trhu práce. Dostupné z: </w:t>
      </w:r>
      <w:hyperlink r:id="rId40" w:history="1">
        <w:r w:rsidRPr="005A2735">
          <w:rPr>
            <w:rStyle w:val="Hypertextovodkaz"/>
            <w:color w:val="auto"/>
            <w:u w:val="none"/>
          </w:rPr>
          <w:t>https://www.mpsv.cz/web/cz/z-uzemniho-hlediska</w:t>
        </w:r>
      </w:hyperlink>
    </w:p>
    <w:p w14:paraId="22C1DF7E" w14:textId="77777777" w:rsidR="00EB66DA" w:rsidRPr="004F5B72" w:rsidRDefault="00EB66DA" w:rsidP="00EB66DA">
      <w:pPr>
        <w:rPr>
          <w:rFonts w:eastAsiaTheme="minorHAnsi"/>
          <w:lang w:eastAsia="en-US"/>
        </w:rPr>
      </w:pPr>
      <w:r w:rsidRPr="004F5B72">
        <w:t>MŠMT (20</w:t>
      </w:r>
      <w:r w:rsidR="00B50576">
        <w:t>20</w:t>
      </w:r>
      <w:r w:rsidRPr="004F5B72">
        <w:t>): Adresář škol a školských zařízení. Dostupné z: http://stistko.uiv.cz/registr/vybskolrn.asp</w:t>
      </w:r>
    </w:p>
    <w:p w14:paraId="02A7A4B1" w14:textId="77777777" w:rsidR="005A2735" w:rsidRDefault="005A2735" w:rsidP="005A2735">
      <w:r w:rsidRPr="00E233DD">
        <w:t>NPÚ (2020):</w:t>
      </w:r>
      <w:r>
        <w:t xml:space="preserve"> Ústřední seznam kulturních památek. Dostupné z: </w:t>
      </w:r>
      <w:r w:rsidRPr="00E233DD">
        <w:t>https://www.pamatkovykatalog.cz/uskp</w:t>
      </w:r>
      <w:r>
        <w:t xml:space="preserve"> </w:t>
      </w:r>
    </w:p>
    <w:p w14:paraId="7465CB73" w14:textId="77777777" w:rsidR="00827326" w:rsidRDefault="00C213C1" w:rsidP="00EB66DA">
      <w:r>
        <w:lastRenderedPageBreak/>
        <w:t>PUMM HMP (2020): P</w:t>
      </w:r>
      <w:r w:rsidR="00827326">
        <w:t xml:space="preserve">lán udržitelné městské mobility hl. m. Prahy. Problémové mapy. Dostupné z: </w:t>
      </w:r>
      <w:r w:rsidR="00827326" w:rsidRPr="00575A6A">
        <w:t>http://appt.iprpraha.cz/js-api/app/problemove_mapy_p_plus/</w:t>
      </w:r>
    </w:p>
    <w:p w14:paraId="003B00FB" w14:textId="77777777" w:rsidR="00C213C1" w:rsidRDefault="00C213C1" w:rsidP="00EB66DA">
      <w:r>
        <w:t>PUMM MČ P9</w:t>
      </w:r>
      <w:r w:rsidR="00BB6F91">
        <w:t xml:space="preserve"> (2018)</w:t>
      </w:r>
      <w:r>
        <w:t xml:space="preserve">: </w:t>
      </w:r>
      <w:r w:rsidR="005A0E6C">
        <w:t xml:space="preserve">Plán udržitelné městské mobility pro Městskou část Praha 9. </w:t>
      </w:r>
    </w:p>
    <w:p w14:paraId="72A14D82" w14:textId="77777777" w:rsidR="00EB66DA" w:rsidRPr="004F5B72" w:rsidRDefault="00B50576" w:rsidP="00EB66DA">
      <w:r w:rsidRPr="00B50576">
        <w:t>SEKM (2020</w:t>
      </w:r>
      <w:r w:rsidR="00EB66DA" w:rsidRPr="00B50576">
        <w:t>): Systém evidence kontaminovaných míst. Dostupné z: http://www.sekm.cz/</w:t>
      </w:r>
    </w:p>
    <w:p w14:paraId="31277A80" w14:textId="77777777" w:rsidR="00CB34FB" w:rsidRDefault="00EB66DA" w:rsidP="00EB66DA">
      <w:r w:rsidRPr="004F5B72">
        <w:t xml:space="preserve">SLDB (2011): </w:t>
      </w:r>
      <w:r w:rsidR="00CB34FB">
        <w:t>Sčítání lidu, domů a bytů 2011. Dostupné z: www.scitani.cz</w:t>
      </w:r>
    </w:p>
    <w:p w14:paraId="5293558B" w14:textId="77777777" w:rsidR="00777DE7" w:rsidRDefault="00777DE7" w:rsidP="00777DE7">
      <w:r w:rsidRPr="00E233DD">
        <w:t>TSK Praha (2020): Ročenka dopravy Praha 2019. Dostupné z: http://www.tsk-</w:t>
      </w:r>
      <w:r w:rsidRPr="00777DE7">
        <w:t>praha.cz/wps/portal/root/nabidka-sluzeb/rocenky</w:t>
      </w:r>
    </w:p>
    <w:p w14:paraId="7945958D" w14:textId="77777777" w:rsidR="00EB66DA" w:rsidRDefault="00EB66DA" w:rsidP="00EB66DA">
      <w:r w:rsidRPr="004F5B72">
        <w:t xml:space="preserve">ÚAP HMP (2016): Územně analytické podklady hl. m. Prahy 2016. Dostupné z: </w:t>
      </w:r>
      <w:hyperlink r:id="rId41" w:history="1">
        <w:r w:rsidR="00407261" w:rsidRPr="005A2735">
          <w:rPr>
            <w:rStyle w:val="Hypertextovodkaz"/>
            <w:color w:val="auto"/>
            <w:u w:val="none"/>
          </w:rPr>
          <w:t>http://uap.iprpraha.cz/</w:t>
        </w:r>
      </w:hyperlink>
    </w:p>
    <w:p w14:paraId="7D873D2D" w14:textId="77777777" w:rsidR="00407261" w:rsidRPr="004F5B72" w:rsidRDefault="00407261" w:rsidP="00EB66DA">
      <w:r>
        <w:t>ÚMČ (2012): Povodňový plán Úřadu městské části Praha 9.</w:t>
      </w:r>
    </w:p>
    <w:p w14:paraId="4842EA66" w14:textId="77777777" w:rsidR="00EB66DA" w:rsidRPr="004F5B72" w:rsidRDefault="00EB66DA" w:rsidP="00EB66DA">
      <w:r w:rsidRPr="001249C8">
        <w:t>Územní energetická koncepce hlavního města Prahy (2013-2033).</w:t>
      </w:r>
      <w:r w:rsidR="00A908D8">
        <w:t xml:space="preserve"> </w:t>
      </w:r>
      <w:r w:rsidRPr="001249C8">
        <w:t>Dostupné z: http://envis.praha-mesto.cz/UEK_2013/data/pdf/AUEKhlmPhy-2013-Priloha10.pdf</w:t>
      </w:r>
    </w:p>
    <w:p w14:paraId="4A27190E" w14:textId="77777777" w:rsidR="00EB66DA" w:rsidRDefault="00EB66DA" w:rsidP="00EB66DA">
      <w:r w:rsidRPr="004F5B72">
        <w:t>VDB ČSÚ (20</w:t>
      </w:r>
      <w:r w:rsidR="00B50576">
        <w:t>20</w:t>
      </w:r>
      <w:r w:rsidRPr="004F5B72">
        <w:t>): Veřejná databáze. Dostupné z: http://vdb.czso.cz/vdbvo/uvod.jsp</w:t>
      </w:r>
    </w:p>
    <w:p w14:paraId="58F90B4C" w14:textId="77777777" w:rsidR="00BF4E1F" w:rsidRDefault="00BF4E1F" w:rsidP="00942B52"/>
    <w:p w14:paraId="65333AF3" w14:textId="77777777" w:rsidR="002408E3" w:rsidRDefault="002408E3"/>
    <w:sectPr w:rsidR="002408E3" w:rsidSect="007325A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64AE9" w14:textId="77777777" w:rsidR="00FE79B7" w:rsidRDefault="00FE79B7" w:rsidP="00942B52">
      <w:r>
        <w:separator/>
      </w:r>
    </w:p>
  </w:endnote>
  <w:endnote w:type="continuationSeparator" w:id="0">
    <w:p w14:paraId="22E866E6" w14:textId="77777777" w:rsidR="00FE79B7" w:rsidRDefault="00FE79B7" w:rsidP="00942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3378099"/>
      <w:docPartObj>
        <w:docPartGallery w:val="Page Numbers (Bottom of Page)"/>
        <w:docPartUnique/>
      </w:docPartObj>
    </w:sdtPr>
    <w:sdtEndPr/>
    <w:sdtContent>
      <w:p w14:paraId="7DF436C6" w14:textId="77777777" w:rsidR="00E8473C" w:rsidRDefault="00E8473C">
        <w:pPr>
          <w:pStyle w:val="Zpat"/>
          <w:jc w:val="right"/>
        </w:pPr>
        <w:r>
          <w:fldChar w:fldCharType="begin"/>
        </w:r>
        <w:r>
          <w:instrText xml:space="preserve"> PAGE   \* MERGEFORMAT </w:instrText>
        </w:r>
        <w:r>
          <w:fldChar w:fldCharType="separate"/>
        </w:r>
        <w:r>
          <w:rPr>
            <w:noProof/>
          </w:rPr>
          <w:t>5</w:t>
        </w:r>
        <w:r>
          <w:rPr>
            <w:noProof/>
          </w:rPr>
          <w:fldChar w:fldCharType="end"/>
        </w:r>
      </w:p>
    </w:sdtContent>
  </w:sdt>
  <w:p w14:paraId="1CE6336E" w14:textId="77777777" w:rsidR="00E8473C" w:rsidRDefault="00E8473C" w:rsidP="00942B5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98BA5" w14:textId="77777777" w:rsidR="00FE79B7" w:rsidRDefault="00FE79B7" w:rsidP="004F5D24">
      <w:pPr>
        <w:spacing w:after="0"/>
      </w:pPr>
      <w:r>
        <w:separator/>
      </w:r>
    </w:p>
  </w:footnote>
  <w:footnote w:type="continuationSeparator" w:id="0">
    <w:p w14:paraId="31215DA4" w14:textId="77777777" w:rsidR="00FE79B7" w:rsidRDefault="00FE79B7" w:rsidP="00942B52">
      <w:r>
        <w:continuationSeparator/>
      </w:r>
    </w:p>
  </w:footnote>
  <w:footnote w:id="1">
    <w:p w14:paraId="0D0B99BA" w14:textId="77777777" w:rsidR="00E8473C" w:rsidRDefault="00E8473C" w:rsidP="00101699">
      <w:pPr>
        <w:pStyle w:val="Textpoznpodarou"/>
      </w:pPr>
      <w:r>
        <w:rPr>
          <w:rStyle w:val="Znakapoznpodarou"/>
        </w:rPr>
        <w:footnoteRef/>
      </w:r>
      <w:r>
        <w:t xml:space="preserve"> Referenční území byla vybrána na základě referenčních kritérií a p</w:t>
      </w:r>
      <w:r w:rsidRPr="00AF7B3C">
        <w:t xml:space="preserve">ři výběru referenčních </w:t>
      </w:r>
      <w:r>
        <w:t>území</w:t>
      </w:r>
      <w:r w:rsidRPr="00AF7B3C">
        <w:t xml:space="preserve"> byly zohledňovány charakteristiky zájmového území</w:t>
      </w:r>
      <w:r>
        <w:t xml:space="preserve"> (tj. MČ P9).</w:t>
      </w:r>
    </w:p>
  </w:footnote>
  <w:footnote w:id="2">
    <w:p w14:paraId="11153DB4" w14:textId="77777777" w:rsidR="00E8473C" w:rsidRDefault="00E8473C" w:rsidP="00101699">
      <w:pPr>
        <w:pStyle w:val="Textpoznpodarou"/>
      </w:pPr>
      <w:r>
        <w:rPr>
          <w:rStyle w:val="Znakapoznpodarou"/>
        </w:rPr>
        <w:footnoteRef/>
      </w:r>
      <w:r>
        <w:t xml:space="preserve"> V době zpracování SP se jednalo o poslední Sčítání lidu, domů a bytů. Následující SLDB bude realizováno v r. 2021.</w:t>
      </w:r>
    </w:p>
  </w:footnote>
  <w:footnote w:id="3">
    <w:p w14:paraId="76ECE0A7" w14:textId="77777777" w:rsidR="00E8473C" w:rsidRDefault="00E8473C">
      <w:pPr>
        <w:pStyle w:val="Textpoznpodarou"/>
      </w:pPr>
      <w:r w:rsidRPr="007237E2">
        <w:rPr>
          <w:rStyle w:val="Znakapoznpodarou"/>
          <w:sz w:val="18"/>
        </w:rPr>
        <w:footnoteRef/>
      </w:r>
      <w:r>
        <w:rPr>
          <w:sz w:val="18"/>
        </w:rPr>
        <w:t xml:space="preserve"> V r. 2009 bylo zkolaudováno</w:t>
      </w:r>
      <w:r w:rsidRPr="007237E2">
        <w:rPr>
          <w:sz w:val="18"/>
        </w:rPr>
        <w:t xml:space="preserve"> 155 bytů, v r. 2014 celkem 105, v r. 2018 celkem 178 bytů.</w:t>
      </w:r>
    </w:p>
  </w:footnote>
  <w:footnote w:id="4">
    <w:p w14:paraId="787364B2" w14:textId="77777777" w:rsidR="00E8473C" w:rsidRDefault="00E8473C">
      <w:pPr>
        <w:pStyle w:val="Textpoznpodarou"/>
      </w:pPr>
      <w:r>
        <w:rPr>
          <w:rStyle w:val="Znakapoznpodarou"/>
        </w:rPr>
        <w:footnoteRef/>
      </w:r>
      <w:r>
        <w:t xml:space="preserve"> Novější data nebyla v době tvorby dokumentu k dispozici.</w:t>
      </w:r>
    </w:p>
  </w:footnote>
  <w:footnote w:id="5">
    <w:p w14:paraId="7DEAEE95" w14:textId="77777777" w:rsidR="00E8473C" w:rsidRPr="00B3204D" w:rsidRDefault="00E8473C" w:rsidP="009945FC">
      <w:pPr>
        <w:pStyle w:val="Citt"/>
        <w:rPr>
          <w:b/>
          <w:bCs/>
        </w:rPr>
      </w:pPr>
      <w:r>
        <w:rPr>
          <w:rStyle w:val="Znakapoznpodarou"/>
        </w:rPr>
        <w:footnoteRef/>
      </w:r>
      <w:r>
        <w:t xml:space="preserve"> </w:t>
      </w:r>
      <w:r w:rsidRPr="00B3204D">
        <w:t>Aktuální informace z ČSÚ</w:t>
      </w:r>
    </w:p>
  </w:footnote>
  <w:footnote w:id="6">
    <w:p w14:paraId="38CFB5F4" w14:textId="77777777" w:rsidR="00E8473C" w:rsidRDefault="00E8473C" w:rsidP="00772DD3">
      <w:pPr>
        <w:pStyle w:val="Textpoznpodarou"/>
      </w:pPr>
      <w:r>
        <w:rPr>
          <w:rStyle w:val="Znakapoznpodarou"/>
        </w:rPr>
        <w:footnoteRef/>
      </w:r>
      <w:r>
        <w:t xml:space="preserve"> Kapacity středoškolských zařízení nejsou sledovány, protože je jejich zřizovatelem zpravidla Hlavní město Praha.</w:t>
      </w:r>
    </w:p>
  </w:footnote>
  <w:footnote w:id="7">
    <w:p w14:paraId="138413CE" w14:textId="77777777" w:rsidR="00E8473C" w:rsidRDefault="00E8473C" w:rsidP="00634A5B">
      <w:pPr>
        <w:pStyle w:val="Textpoznpodarou"/>
      </w:pPr>
      <w:r>
        <w:rPr>
          <w:rStyle w:val="Znakapoznpodarou"/>
        </w:rPr>
        <w:footnoteRef/>
      </w:r>
      <w:r>
        <w:t xml:space="preserve"> Právě v případě MČ Praha 9 dochází na základě doporučení zřizovatele již od roku 2012 k přijímání do prvních tříd základních škol výlučně dětí s trvalým pobytem na území MČ. Navíc dochází i k omezování termínů zápisů do prvních tříd tak, aby byla omezována tzv. zápisová turistika a hlášení dítěte na více škol, což v minulosti zatěžovalo administrativu při vyhodnocování zápisů a následně přinášelo komplikace při následných úkonech správního řízení (Kučerová, 2014).</w:t>
      </w:r>
    </w:p>
  </w:footnote>
  <w:footnote w:id="8">
    <w:p w14:paraId="4CF88839" w14:textId="77777777" w:rsidR="00E8473C" w:rsidRDefault="00E8473C" w:rsidP="00634A5B">
      <w:pPr>
        <w:pStyle w:val="Textpoznpodarou"/>
      </w:pPr>
      <w:r>
        <w:rPr>
          <w:rStyle w:val="Znakapoznpodarou"/>
        </w:rPr>
        <w:footnoteRef/>
      </w:r>
      <w:r>
        <w:t xml:space="preserve"> Fiala, T. (2013): Prognóza školské mládeže v Městské části Praha 9 podle katastrálních území do roku 2030</w:t>
      </w:r>
    </w:p>
  </w:footnote>
  <w:footnote w:id="9">
    <w:p w14:paraId="758EC9FF" w14:textId="77777777" w:rsidR="00E8473C" w:rsidRDefault="00E8473C" w:rsidP="00634A5B">
      <w:pPr>
        <w:pStyle w:val="Textpoznpodarou"/>
      </w:pPr>
      <w:r>
        <w:rPr>
          <w:rStyle w:val="Znakapoznpodarou"/>
        </w:rPr>
        <w:footnoteRef/>
      </w:r>
      <w:r>
        <w:t xml:space="preserve"> Důvodová zpráva (Kučerová 2014) uvádí, že v ideálním případě by neměla být plánována výstavby jedné ZŠ, nýbrž rovnou dvou nových ZŠ.</w:t>
      </w:r>
    </w:p>
  </w:footnote>
  <w:footnote w:id="10">
    <w:p w14:paraId="01E82CEF" w14:textId="77777777" w:rsidR="00E8473C" w:rsidRDefault="00E8473C" w:rsidP="00634A5B">
      <w:pPr>
        <w:pStyle w:val="Textpoznpodarou"/>
      </w:pPr>
      <w:r>
        <w:rPr>
          <w:rStyle w:val="Znakapoznpodarou"/>
        </w:rPr>
        <w:footnoteRef/>
      </w:r>
      <w:r>
        <w:t xml:space="preserve"> Uváděno jako cíl 2.1 Strategického rámce MAP pro Prahu 9.</w:t>
      </w:r>
    </w:p>
  </w:footnote>
  <w:footnote w:id="11">
    <w:p w14:paraId="43107283" w14:textId="77777777" w:rsidR="00E8473C" w:rsidRDefault="00E8473C" w:rsidP="00634A5B">
      <w:pPr>
        <w:pStyle w:val="Textpoznpodarou"/>
      </w:pPr>
      <w:r w:rsidRPr="00E95FCD">
        <w:rPr>
          <w:rStyle w:val="Znakypropoznmkupodarou"/>
          <w:rFonts w:eastAsia="Calibri"/>
          <w:vertAlign w:val="superscript"/>
        </w:rPr>
        <w:footnoteRef/>
      </w:r>
      <w:r>
        <w:t xml:space="preserve"> Především praktičtí lékaři pro dospělé, praktičtí lékaři pro děti a dorost a zubní lékaři.</w:t>
      </w:r>
    </w:p>
  </w:footnote>
  <w:footnote w:id="12">
    <w:p w14:paraId="6905F371" w14:textId="77777777" w:rsidR="00E8473C" w:rsidRDefault="00E8473C">
      <w:pPr>
        <w:pStyle w:val="Textpoznpodarou"/>
      </w:pPr>
      <w:r>
        <w:rPr>
          <w:rStyle w:val="Znakapoznpodarou"/>
        </w:rPr>
        <w:footnoteRef/>
      </w:r>
      <w:r>
        <w:t xml:space="preserve"> Na Prosecké radiále je to zejména </w:t>
      </w:r>
      <w:r w:rsidRPr="00C113BF">
        <w:t>úsek mezi MÚK Pelc-Tyrolka a MÚK s ulicí Zenklova</w:t>
      </w:r>
      <w:r>
        <w:t>, ke kongescím ovšem dochází na celém úseku radiály až po sjezd na Zdiby</w:t>
      </w:r>
      <w:r w:rsidRPr="00C113BF">
        <w:t>. Na Kbelské ulici se</w:t>
      </w:r>
      <w:r>
        <w:t xml:space="preserve"> jedná o úsek mezi MÚK s Čakovickou ulicí a Vysočanskou radiálou, kde dochází ke kolizi proudů Čakovická – Kbelská a Kbelská – Vysočanská radiála a která je nevhodně zakončena úrovňovou křižovatkou se světelným řízením s ulicí Kolbenovou.  </w:t>
      </w:r>
    </w:p>
  </w:footnote>
  <w:footnote w:id="13">
    <w:p w14:paraId="24591D74" w14:textId="77777777" w:rsidR="00E8473C" w:rsidRDefault="00E8473C" w:rsidP="00D243E7">
      <w:pPr>
        <w:pStyle w:val="Textpoznpodarou"/>
      </w:pPr>
      <w:r>
        <w:rPr>
          <w:rStyle w:val="Znakapoznpodarou"/>
        </w:rPr>
        <w:footnoteRef/>
      </w:r>
      <w:r>
        <w:t xml:space="preserve"> Aktuálnější data nebyla v době zpracování analytické části SP k dispozici.</w:t>
      </w:r>
    </w:p>
  </w:footnote>
  <w:footnote w:id="14">
    <w:p w14:paraId="09CBB818" w14:textId="77777777" w:rsidR="00E8473C" w:rsidRDefault="00E8473C" w:rsidP="00D243E7">
      <w:pPr>
        <w:pStyle w:val="Textpoznpodarou"/>
      </w:pPr>
      <w:r>
        <w:rPr>
          <w:rStyle w:val="Znakapoznpodarou"/>
        </w:rPr>
        <w:footnoteRef/>
      </w:r>
      <w:r>
        <w:t xml:space="preserve"> </w:t>
      </w:r>
      <w:r w:rsidRPr="00DD3F3D">
        <w:rPr>
          <w:sz w:val="18"/>
        </w:rPr>
        <w:t>V době zpracování analytické části SP bylo uvažováno o zařazení Jiránkovy vily v </w:t>
      </w:r>
      <w:proofErr w:type="spellStart"/>
      <w:r w:rsidRPr="00DD3F3D">
        <w:rPr>
          <w:sz w:val="18"/>
        </w:rPr>
        <w:t>Hrdlořezích</w:t>
      </w:r>
      <w:proofErr w:type="spellEnd"/>
      <w:r w:rsidRPr="00DD3F3D">
        <w:rPr>
          <w:sz w:val="18"/>
        </w:rPr>
        <w:t xml:space="preserve"> mezi památkově chráněné objekty.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6387"/>
    <w:multiLevelType w:val="multilevel"/>
    <w:tmpl w:val="05DAD03A"/>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1" w15:restartNumberingAfterBreak="0">
    <w:nsid w:val="0704675B"/>
    <w:multiLevelType w:val="hybridMultilevel"/>
    <w:tmpl w:val="ABAEA1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14ED02D7"/>
    <w:multiLevelType w:val="hybridMultilevel"/>
    <w:tmpl w:val="625A7290"/>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3" w15:restartNumberingAfterBreak="0">
    <w:nsid w:val="18AC2B71"/>
    <w:multiLevelType w:val="hybridMultilevel"/>
    <w:tmpl w:val="B28C4C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0729CA"/>
    <w:multiLevelType w:val="hybridMultilevel"/>
    <w:tmpl w:val="BFDE5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2578A4"/>
    <w:multiLevelType w:val="hybridMultilevel"/>
    <w:tmpl w:val="E3D6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D3E87"/>
    <w:multiLevelType w:val="hybridMultilevel"/>
    <w:tmpl w:val="E67CB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2537C9"/>
    <w:multiLevelType w:val="multilevel"/>
    <w:tmpl w:val="9920ED3A"/>
    <w:lvl w:ilvl="0">
      <w:start w:val="1"/>
      <w:numFmt w:val="bullet"/>
      <w:lvlText w:val=""/>
      <w:lvlJc w:val="left"/>
      <w:pPr>
        <w:ind w:left="936" w:hanging="349"/>
      </w:pPr>
      <w:rPr>
        <w:rFonts w:ascii="Symbol" w:hAnsi="Symbol" w:hint="default"/>
        <w:sz w:val="22"/>
        <w:szCs w:val="22"/>
      </w:rPr>
    </w:lvl>
    <w:lvl w:ilvl="1">
      <w:start w:val="1"/>
      <w:numFmt w:val="bullet"/>
      <w:lvlText w:val="•"/>
      <w:lvlJc w:val="left"/>
      <w:pPr>
        <w:ind w:left="1800" w:hanging="349"/>
      </w:pPr>
    </w:lvl>
    <w:lvl w:ilvl="2">
      <w:start w:val="1"/>
      <w:numFmt w:val="bullet"/>
      <w:lvlText w:val="•"/>
      <w:lvlJc w:val="left"/>
      <w:pPr>
        <w:ind w:left="2661" w:hanging="349"/>
      </w:pPr>
    </w:lvl>
    <w:lvl w:ilvl="3">
      <w:start w:val="1"/>
      <w:numFmt w:val="bullet"/>
      <w:lvlText w:val="•"/>
      <w:lvlJc w:val="left"/>
      <w:pPr>
        <w:ind w:left="3521" w:hanging="348"/>
      </w:pPr>
    </w:lvl>
    <w:lvl w:ilvl="4">
      <w:start w:val="1"/>
      <w:numFmt w:val="bullet"/>
      <w:lvlText w:val="•"/>
      <w:lvlJc w:val="left"/>
      <w:pPr>
        <w:ind w:left="4382" w:hanging="349"/>
      </w:pPr>
    </w:lvl>
    <w:lvl w:ilvl="5">
      <w:start w:val="1"/>
      <w:numFmt w:val="bullet"/>
      <w:lvlText w:val="•"/>
      <w:lvlJc w:val="left"/>
      <w:pPr>
        <w:ind w:left="5243" w:hanging="349"/>
      </w:pPr>
    </w:lvl>
    <w:lvl w:ilvl="6">
      <w:start w:val="1"/>
      <w:numFmt w:val="bullet"/>
      <w:lvlText w:val="•"/>
      <w:lvlJc w:val="left"/>
      <w:pPr>
        <w:ind w:left="6103" w:hanging="349"/>
      </w:pPr>
    </w:lvl>
    <w:lvl w:ilvl="7">
      <w:start w:val="1"/>
      <w:numFmt w:val="bullet"/>
      <w:lvlText w:val="•"/>
      <w:lvlJc w:val="left"/>
      <w:pPr>
        <w:ind w:left="6964" w:hanging="349"/>
      </w:pPr>
    </w:lvl>
    <w:lvl w:ilvl="8">
      <w:start w:val="1"/>
      <w:numFmt w:val="bullet"/>
      <w:lvlText w:val="•"/>
      <w:lvlJc w:val="left"/>
      <w:pPr>
        <w:ind w:left="7825" w:hanging="349"/>
      </w:pPr>
    </w:lvl>
  </w:abstractNum>
  <w:abstractNum w:abstractNumId="8" w15:restartNumberingAfterBreak="0">
    <w:nsid w:val="2740004E"/>
    <w:multiLevelType w:val="hybridMultilevel"/>
    <w:tmpl w:val="120A6260"/>
    <w:lvl w:ilvl="0" w:tplc="201ADB58">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BE582B"/>
    <w:multiLevelType w:val="hybridMultilevel"/>
    <w:tmpl w:val="421C9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B9F338A"/>
    <w:multiLevelType w:val="hybridMultilevel"/>
    <w:tmpl w:val="EF927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AC293D"/>
    <w:multiLevelType w:val="hybridMultilevel"/>
    <w:tmpl w:val="A0FA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87CFB"/>
    <w:multiLevelType w:val="multilevel"/>
    <w:tmpl w:val="B36EFF24"/>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ascii="Calibri" w:hAnsi="Calibri" w:cs="Courier New"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3" w15:restartNumberingAfterBreak="0">
    <w:nsid w:val="390648E1"/>
    <w:multiLevelType w:val="hybridMultilevel"/>
    <w:tmpl w:val="022EE0CE"/>
    <w:lvl w:ilvl="0" w:tplc="A09ACB8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3CD502D8"/>
    <w:multiLevelType w:val="hybridMultilevel"/>
    <w:tmpl w:val="8F18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81AB0"/>
    <w:multiLevelType w:val="hybridMultilevel"/>
    <w:tmpl w:val="05F04908"/>
    <w:lvl w:ilvl="0" w:tplc="7CD8CD6A">
      <w:start w:val="1"/>
      <w:numFmt w:val="bullet"/>
      <w:lvlText w:val=""/>
      <w:lvlJc w:val="left"/>
      <w:pPr>
        <w:ind w:left="1080" w:hanging="360"/>
      </w:pPr>
      <w:rPr>
        <w:rFonts w:ascii="Wingdings" w:hAnsi="Wingdings" w:hint="default"/>
        <w:color w:val="0066CC"/>
        <w:sz w:val="2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41813D90"/>
    <w:multiLevelType w:val="hybridMultilevel"/>
    <w:tmpl w:val="E138D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2113DF9"/>
    <w:multiLevelType w:val="hybridMultilevel"/>
    <w:tmpl w:val="920676FA"/>
    <w:lvl w:ilvl="0" w:tplc="7CD8CD6A">
      <w:start w:val="1"/>
      <w:numFmt w:val="bullet"/>
      <w:lvlText w:val=""/>
      <w:lvlJc w:val="left"/>
      <w:pPr>
        <w:ind w:left="720" w:hanging="360"/>
      </w:pPr>
      <w:rPr>
        <w:rFonts w:ascii="Wingdings" w:hAnsi="Wingdings" w:hint="default"/>
        <w:color w:val="0066CC"/>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6E3712"/>
    <w:multiLevelType w:val="hybridMultilevel"/>
    <w:tmpl w:val="F51005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BF81B5C"/>
    <w:multiLevelType w:val="hybridMultilevel"/>
    <w:tmpl w:val="97984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BFF3EA4"/>
    <w:multiLevelType w:val="hybridMultilevel"/>
    <w:tmpl w:val="B8504E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F57572"/>
    <w:multiLevelType w:val="hybridMultilevel"/>
    <w:tmpl w:val="0DCED6FA"/>
    <w:name w:val="WW8Num2"/>
    <w:lvl w:ilvl="0" w:tplc="3B78E1B2">
      <w:start w:val="1"/>
      <w:numFmt w:val="decimal"/>
      <w:pStyle w:val="Nadpis3"/>
      <w:lvlText w:val="1.1.%1"/>
      <w:lvlJc w:val="left"/>
      <w:pPr>
        <w:ind w:left="720" w:hanging="36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tplc="C2A841D6" w:tentative="1">
      <w:start w:val="1"/>
      <w:numFmt w:val="lowerLetter"/>
      <w:lvlText w:val="%2."/>
      <w:lvlJc w:val="left"/>
      <w:pPr>
        <w:ind w:left="1440" w:hanging="360"/>
      </w:pPr>
    </w:lvl>
    <w:lvl w:ilvl="2" w:tplc="2B629D5A" w:tentative="1">
      <w:start w:val="1"/>
      <w:numFmt w:val="lowerRoman"/>
      <w:lvlText w:val="%3."/>
      <w:lvlJc w:val="right"/>
      <w:pPr>
        <w:ind w:left="2160" w:hanging="180"/>
      </w:pPr>
    </w:lvl>
    <w:lvl w:ilvl="3" w:tplc="32729FFA" w:tentative="1">
      <w:start w:val="1"/>
      <w:numFmt w:val="decimal"/>
      <w:lvlText w:val="%4."/>
      <w:lvlJc w:val="left"/>
      <w:pPr>
        <w:ind w:left="2880" w:hanging="360"/>
      </w:pPr>
    </w:lvl>
    <w:lvl w:ilvl="4" w:tplc="CD420E1A" w:tentative="1">
      <w:start w:val="1"/>
      <w:numFmt w:val="lowerLetter"/>
      <w:lvlText w:val="%5."/>
      <w:lvlJc w:val="left"/>
      <w:pPr>
        <w:ind w:left="3600" w:hanging="360"/>
      </w:pPr>
    </w:lvl>
    <w:lvl w:ilvl="5" w:tplc="4EA68618" w:tentative="1">
      <w:start w:val="1"/>
      <w:numFmt w:val="lowerRoman"/>
      <w:lvlText w:val="%6."/>
      <w:lvlJc w:val="right"/>
      <w:pPr>
        <w:ind w:left="4320" w:hanging="180"/>
      </w:pPr>
    </w:lvl>
    <w:lvl w:ilvl="6" w:tplc="EC3C5BFA" w:tentative="1">
      <w:start w:val="1"/>
      <w:numFmt w:val="decimal"/>
      <w:lvlText w:val="%7."/>
      <w:lvlJc w:val="left"/>
      <w:pPr>
        <w:ind w:left="5040" w:hanging="360"/>
      </w:pPr>
    </w:lvl>
    <w:lvl w:ilvl="7" w:tplc="1CC4CC18" w:tentative="1">
      <w:start w:val="1"/>
      <w:numFmt w:val="lowerLetter"/>
      <w:lvlText w:val="%8."/>
      <w:lvlJc w:val="left"/>
      <w:pPr>
        <w:ind w:left="5760" w:hanging="360"/>
      </w:pPr>
    </w:lvl>
    <w:lvl w:ilvl="8" w:tplc="3254459C" w:tentative="1">
      <w:start w:val="1"/>
      <w:numFmt w:val="lowerRoman"/>
      <w:lvlText w:val="%9."/>
      <w:lvlJc w:val="right"/>
      <w:pPr>
        <w:ind w:left="6480" w:hanging="180"/>
      </w:pPr>
    </w:lvl>
  </w:abstractNum>
  <w:abstractNum w:abstractNumId="22" w15:restartNumberingAfterBreak="0">
    <w:nsid w:val="55BD04A9"/>
    <w:multiLevelType w:val="hybridMultilevel"/>
    <w:tmpl w:val="E12E5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7EB1624"/>
    <w:multiLevelType w:val="multilevel"/>
    <w:tmpl w:val="33DE55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AEF3CDB"/>
    <w:multiLevelType w:val="hybridMultilevel"/>
    <w:tmpl w:val="CAF49054"/>
    <w:lvl w:ilvl="0" w:tplc="04050001">
      <w:start w:val="1"/>
      <w:numFmt w:val="bullet"/>
      <w:lvlText w:val=""/>
      <w:lvlJc w:val="left"/>
      <w:pPr>
        <w:ind w:left="1245" w:hanging="360"/>
      </w:pPr>
      <w:rPr>
        <w:rFonts w:ascii="Symbol" w:hAnsi="Symbol" w:hint="default"/>
      </w:rPr>
    </w:lvl>
    <w:lvl w:ilvl="1" w:tplc="04050003" w:tentative="1">
      <w:start w:val="1"/>
      <w:numFmt w:val="bullet"/>
      <w:lvlText w:val="o"/>
      <w:lvlJc w:val="left"/>
      <w:pPr>
        <w:ind w:left="1965" w:hanging="360"/>
      </w:pPr>
      <w:rPr>
        <w:rFonts w:ascii="Courier New" w:hAnsi="Courier New" w:cs="Courier New" w:hint="default"/>
      </w:rPr>
    </w:lvl>
    <w:lvl w:ilvl="2" w:tplc="04050005" w:tentative="1">
      <w:start w:val="1"/>
      <w:numFmt w:val="bullet"/>
      <w:lvlText w:val=""/>
      <w:lvlJc w:val="left"/>
      <w:pPr>
        <w:ind w:left="2685" w:hanging="360"/>
      </w:pPr>
      <w:rPr>
        <w:rFonts w:ascii="Wingdings" w:hAnsi="Wingdings" w:hint="default"/>
      </w:rPr>
    </w:lvl>
    <w:lvl w:ilvl="3" w:tplc="04050001" w:tentative="1">
      <w:start w:val="1"/>
      <w:numFmt w:val="bullet"/>
      <w:lvlText w:val=""/>
      <w:lvlJc w:val="left"/>
      <w:pPr>
        <w:ind w:left="3405" w:hanging="360"/>
      </w:pPr>
      <w:rPr>
        <w:rFonts w:ascii="Symbol" w:hAnsi="Symbol" w:hint="default"/>
      </w:rPr>
    </w:lvl>
    <w:lvl w:ilvl="4" w:tplc="04050003" w:tentative="1">
      <w:start w:val="1"/>
      <w:numFmt w:val="bullet"/>
      <w:lvlText w:val="o"/>
      <w:lvlJc w:val="left"/>
      <w:pPr>
        <w:ind w:left="4125" w:hanging="360"/>
      </w:pPr>
      <w:rPr>
        <w:rFonts w:ascii="Courier New" w:hAnsi="Courier New" w:cs="Courier New" w:hint="default"/>
      </w:rPr>
    </w:lvl>
    <w:lvl w:ilvl="5" w:tplc="04050005" w:tentative="1">
      <w:start w:val="1"/>
      <w:numFmt w:val="bullet"/>
      <w:lvlText w:val=""/>
      <w:lvlJc w:val="left"/>
      <w:pPr>
        <w:ind w:left="4845" w:hanging="360"/>
      </w:pPr>
      <w:rPr>
        <w:rFonts w:ascii="Wingdings" w:hAnsi="Wingdings" w:hint="default"/>
      </w:rPr>
    </w:lvl>
    <w:lvl w:ilvl="6" w:tplc="04050001" w:tentative="1">
      <w:start w:val="1"/>
      <w:numFmt w:val="bullet"/>
      <w:lvlText w:val=""/>
      <w:lvlJc w:val="left"/>
      <w:pPr>
        <w:ind w:left="5565" w:hanging="360"/>
      </w:pPr>
      <w:rPr>
        <w:rFonts w:ascii="Symbol" w:hAnsi="Symbol" w:hint="default"/>
      </w:rPr>
    </w:lvl>
    <w:lvl w:ilvl="7" w:tplc="04050003" w:tentative="1">
      <w:start w:val="1"/>
      <w:numFmt w:val="bullet"/>
      <w:lvlText w:val="o"/>
      <w:lvlJc w:val="left"/>
      <w:pPr>
        <w:ind w:left="6285" w:hanging="360"/>
      </w:pPr>
      <w:rPr>
        <w:rFonts w:ascii="Courier New" w:hAnsi="Courier New" w:cs="Courier New" w:hint="default"/>
      </w:rPr>
    </w:lvl>
    <w:lvl w:ilvl="8" w:tplc="04050005" w:tentative="1">
      <w:start w:val="1"/>
      <w:numFmt w:val="bullet"/>
      <w:lvlText w:val=""/>
      <w:lvlJc w:val="left"/>
      <w:pPr>
        <w:ind w:left="7005" w:hanging="360"/>
      </w:pPr>
      <w:rPr>
        <w:rFonts w:ascii="Wingdings" w:hAnsi="Wingdings" w:hint="default"/>
      </w:rPr>
    </w:lvl>
  </w:abstractNum>
  <w:abstractNum w:abstractNumId="25" w15:restartNumberingAfterBreak="0">
    <w:nsid w:val="5F78469A"/>
    <w:multiLevelType w:val="hybridMultilevel"/>
    <w:tmpl w:val="AA0C3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1688D"/>
    <w:multiLevelType w:val="hybridMultilevel"/>
    <w:tmpl w:val="06B80E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22C04A5"/>
    <w:multiLevelType w:val="hybridMultilevel"/>
    <w:tmpl w:val="BA3E77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23C6D6A"/>
    <w:multiLevelType w:val="hybridMultilevel"/>
    <w:tmpl w:val="32FA0EDE"/>
    <w:lvl w:ilvl="0" w:tplc="7CD8CD6A">
      <w:start w:val="1"/>
      <w:numFmt w:val="bullet"/>
      <w:lvlText w:val=""/>
      <w:lvlJc w:val="left"/>
      <w:pPr>
        <w:ind w:left="1440" w:hanging="360"/>
      </w:pPr>
      <w:rPr>
        <w:rFonts w:ascii="Wingdings" w:hAnsi="Wingdings" w:hint="default"/>
        <w:color w:val="0066CC"/>
        <w:sz w:val="2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66E82662"/>
    <w:multiLevelType w:val="hybridMultilevel"/>
    <w:tmpl w:val="CD5243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ADE1792"/>
    <w:multiLevelType w:val="hybridMultilevel"/>
    <w:tmpl w:val="E9B0B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D2D1A67"/>
    <w:multiLevelType w:val="hybridMultilevel"/>
    <w:tmpl w:val="1B8873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11C1C2A"/>
    <w:multiLevelType w:val="hybridMultilevel"/>
    <w:tmpl w:val="E408A064"/>
    <w:lvl w:ilvl="0" w:tplc="7CD8CD6A">
      <w:start w:val="1"/>
      <w:numFmt w:val="bullet"/>
      <w:lvlText w:val=""/>
      <w:lvlJc w:val="left"/>
      <w:pPr>
        <w:ind w:left="720" w:hanging="360"/>
      </w:pPr>
      <w:rPr>
        <w:rFonts w:ascii="Wingdings" w:hAnsi="Wingdings" w:hint="default"/>
        <w:color w:val="0066CC"/>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0D68D2"/>
    <w:multiLevelType w:val="hybridMultilevel"/>
    <w:tmpl w:val="C74E6D84"/>
    <w:lvl w:ilvl="0" w:tplc="7CD8CD6A">
      <w:start w:val="1"/>
      <w:numFmt w:val="bullet"/>
      <w:lvlText w:val=""/>
      <w:lvlJc w:val="left"/>
      <w:pPr>
        <w:ind w:left="1440" w:hanging="360"/>
      </w:pPr>
      <w:rPr>
        <w:rFonts w:ascii="Wingdings" w:hAnsi="Wingdings" w:hint="default"/>
        <w:color w:val="0066CC"/>
        <w:sz w:val="20"/>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15:restartNumberingAfterBreak="0">
    <w:nsid w:val="777D4E91"/>
    <w:multiLevelType w:val="hybridMultilevel"/>
    <w:tmpl w:val="A6DCDC12"/>
    <w:lvl w:ilvl="0" w:tplc="7CD8CD6A">
      <w:start w:val="1"/>
      <w:numFmt w:val="bullet"/>
      <w:lvlText w:val=""/>
      <w:lvlJc w:val="left"/>
      <w:pPr>
        <w:ind w:left="720" w:hanging="360"/>
      </w:pPr>
      <w:rPr>
        <w:rFonts w:ascii="Wingdings" w:hAnsi="Wingdings" w:hint="default"/>
        <w:color w:val="0066CC"/>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E4B5F3C"/>
    <w:multiLevelType w:val="hybridMultilevel"/>
    <w:tmpl w:val="9962EB6C"/>
    <w:lvl w:ilvl="0" w:tplc="7CD8CD6A">
      <w:start w:val="1"/>
      <w:numFmt w:val="bullet"/>
      <w:lvlText w:val=""/>
      <w:lvlJc w:val="left"/>
      <w:pPr>
        <w:ind w:left="720" w:hanging="360"/>
      </w:pPr>
      <w:rPr>
        <w:rFonts w:ascii="Wingdings" w:hAnsi="Wingdings" w:hint="default"/>
        <w:color w:val="0066CC"/>
        <w:sz w:val="2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7"/>
  </w:num>
  <w:num w:numId="4">
    <w:abstractNumId w:val="28"/>
  </w:num>
  <w:num w:numId="5">
    <w:abstractNumId w:val="33"/>
  </w:num>
  <w:num w:numId="6">
    <w:abstractNumId w:val="34"/>
  </w:num>
  <w:num w:numId="7">
    <w:abstractNumId w:val="15"/>
  </w:num>
  <w:num w:numId="8">
    <w:abstractNumId w:val="27"/>
  </w:num>
  <w:num w:numId="9">
    <w:abstractNumId w:val="6"/>
  </w:num>
  <w:num w:numId="10">
    <w:abstractNumId w:val="2"/>
  </w:num>
  <w:num w:numId="11">
    <w:abstractNumId w:val="31"/>
  </w:num>
  <w:num w:numId="12">
    <w:abstractNumId w:val="9"/>
  </w:num>
  <w:num w:numId="13">
    <w:abstractNumId w:val="10"/>
  </w:num>
  <w:num w:numId="14">
    <w:abstractNumId w:val="8"/>
  </w:num>
  <w:num w:numId="15">
    <w:abstractNumId w:val="0"/>
  </w:num>
  <w:num w:numId="16">
    <w:abstractNumId w:val="7"/>
  </w:num>
  <w:num w:numId="17">
    <w:abstractNumId w:val="1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1"/>
  </w:num>
  <w:num w:numId="21">
    <w:abstractNumId w:val="35"/>
  </w:num>
  <w:num w:numId="22">
    <w:abstractNumId w:val="24"/>
  </w:num>
  <w:num w:numId="23">
    <w:abstractNumId w:val="18"/>
  </w:num>
  <w:num w:numId="24">
    <w:abstractNumId w:val="3"/>
  </w:num>
  <w:num w:numId="25">
    <w:abstractNumId w:val="5"/>
  </w:num>
  <w:num w:numId="26">
    <w:abstractNumId w:val="11"/>
  </w:num>
  <w:num w:numId="27">
    <w:abstractNumId w:val="25"/>
  </w:num>
  <w:num w:numId="28">
    <w:abstractNumId w:val="14"/>
  </w:num>
  <w:num w:numId="29">
    <w:abstractNumId w:val="4"/>
  </w:num>
  <w:num w:numId="30">
    <w:abstractNumId w:val="30"/>
  </w:num>
  <w:num w:numId="31">
    <w:abstractNumId w:val="26"/>
  </w:num>
  <w:num w:numId="32">
    <w:abstractNumId w:val="19"/>
  </w:num>
  <w:num w:numId="33">
    <w:abstractNumId w:val="20"/>
  </w:num>
  <w:num w:numId="34">
    <w:abstractNumId w:val="16"/>
  </w:num>
  <w:num w:numId="35">
    <w:abstractNumId w:val="22"/>
  </w:num>
  <w:num w:numId="36">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7C23"/>
    <w:rsid w:val="000002F4"/>
    <w:rsid w:val="00002AB3"/>
    <w:rsid w:val="00002F05"/>
    <w:rsid w:val="000035AF"/>
    <w:rsid w:val="000039BD"/>
    <w:rsid w:val="00006652"/>
    <w:rsid w:val="00006741"/>
    <w:rsid w:val="000117DA"/>
    <w:rsid w:val="00011B58"/>
    <w:rsid w:val="00011E19"/>
    <w:rsid w:val="00012561"/>
    <w:rsid w:val="00014B21"/>
    <w:rsid w:val="000152FF"/>
    <w:rsid w:val="0001571F"/>
    <w:rsid w:val="00015A89"/>
    <w:rsid w:val="00015E80"/>
    <w:rsid w:val="0001736A"/>
    <w:rsid w:val="000176CD"/>
    <w:rsid w:val="00017902"/>
    <w:rsid w:val="000204C9"/>
    <w:rsid w:val="000209C9"/>
    <w:rsid w:val="0002212C"/>
    <w:rsid w:val="00023596"/>
    <w:rsid w:val="000249D3"/>
    <w:rsid w:val="00026164"/>
    <w:rsid w:val="00026207"/>
    <w:rsid w:val="0002769C"/>
    <w:rsid w:val="000279CA"/>
    <w:rsid w:val="00027CD7"/>
    <w:rsid w:val="00031346"/>
    <w:rsid w:val="00032320"/>
    <w:rsid w:val="00032367"/>
    <w:rsid w:val="0003246C"/>
    <w:rsid w:val="00032BFA"/>
    <w:rsid w:val="000339BA"/>
    <w:rsid w:val="00033EFD"/>
    <w:rsid w:val="00034EA1"/>
    <w:rsid w:val="000352A6"/>
    <w:rsid w:val="000362AC"/>
    <w:rsid w:val="0003704B"/>
    <w:rsid w:val="00037F81"/>
    <w:rsid w:val="00040015"/>
    <w:rsid w:val="0004096C"/>
    <w:rsid w:val="00040A09"/>
    <w:rsid w:val="000430D7"/>
    <w:rsid w:val="00043DDE"/>
    <w:rsid w:val="00043E84"/>
    <w:rsid w:val="00043F63"/>
    <w:rsid w:val="00044C0D"/>
    <w:rsid w:val="000454E7"/>
    <w:rsid w:val="00045649"/>
    <w:rsid w:val="000469CB"/>
    <w:rsid w:val="00047050"/>
    <w:rsid w:val="00051A40"/>
    <w:rsid w:val="000545DD"/>
    <w:rsid w:val="000548E7"/>
    <w:rsid w:val="00054E7D"/>
    <w:rsid w:val="00054F78"/>
    <w:rsid w:val="00055961"/>
    <w:rsid w:val="00055CF6"/>
    <w:rsid w:val="00056590"/>
    <w:rsid w:val="00056D13"/>
    <w:rsid w:val="00057B9C"/>
    <w:rsid w:val="000605F3"/>
    <w:rsid w:val="00060987"/>
    <w:rsid w:val="00061C40"/>
    <w:rsid w:val="00061D9F"/>
    <w:rsid w:val="000624CE"/>
    <w:rsid w:val="0006256D"/>
    <w:rsid w:val="00062882"/>
    <w:rsid w:val="00063A38"/>
    <w:rsid w:val="00063C1F"/>
    <w:rsid w:val="0006433C"/>
    <w:rsid w:val="0006446F"/>
    <w:rsid w:val="00064A0F"/>
    <w:rsid w:val="00064DDD"/>
    <w:rsid w:val="00065677"/>
    <w:rsid w:val="0006578B"/>
    <w:rsid w:val="000657A5"/>
    <w:rsid w:val="00065860"/>
    <w:rsid w:val="00065A59"/>
    <w:rsid w:val="00065E63"/>
    <w:rsid w:val="00065ECD"/>
    <w:rsid w:val="00067E10"/>
    <w:rsid w:val="000729DF"/>
    <w:rsid w:val="000739FC"/>
    <w:rsid w:val="00074F0E"/>
    <w:rsid w:val="00075CAF"/>
    <w:rsid w:val="00075DC2"/>
    <w:rsid w:val="00076D0E"/>
    <w:rsid w:val="00077BDA"/>
    <w:rsid w:val="000804C8"/>
    <w:rsid w:val="00080E4F"/>
    <w:rsid w:val="000813BB"/>
    <w:rsid w:val="000816C4"/>
    <w:rsid w:val="00081954"/>
    <w:rsid w:val="00082426"/>
    <w:rsid w:val="00082553"/>
    <w:rsid w:val="000834EA"/>
    <w:rsid w:val="00084E0B"/>
    <w:rsid w:val="00085811"/>
    <w:rsid w:val="00085EB5"/>
    <w:rsid w:val="00087827"/>
    <w:rsid w:val="00087C23"/>
    <w:rsid w:val="0009122F"/>
    <w:rsid w:val="000934D0"/>
    <w:rsid w:val="000948C4"/>
    <w:rsid w:val="000948C7"/>
    <w:rsid w:val="00095158"/>
    <w:rsid w:val="000954C8"/>
    <w:rsid w:val="00096145"/>
    <w:rsid w:val="000A3011"/>
    <w:rsid w:val="000A6023"/>
    <w:rsid w:val="000A747B"/>
    <w:rsid w:val="000A7E40"/>
    <w:rsid w:val="000B00D7"/>
    <w:rsid w:val="000B0137"/>
    <w:rsid w:val="000B079E"/>
    <w:rsid w:val="000B135D"/>
    <w:rsid w:val="000B17C4"/>
    <w:rsid w:val="000B1C94"/>
    <w:rsid w:val="000B261B"/>
    <w:rsid w:val="000B2C3C"/>
    <w:rsid w:val="000B3A0F"/>
    <w:rsid w:val="000B3BBD"/>
    <w:rsid w:val="000B4C0D"/>
    <w:rsid w:val="000B5C0A"/>
    <w:rsid w:val="000B603B"/>
    <w:rsid w:val="000B6492"/>
    <w:rsid w:val="000B6714"/>
    <w:rsid w:val="000B70A6"/>
    <w:rsid w:val="000C012C"/>
    <w:rsid w:val="000C020F"/>
    <w:rsid w:val="000C093D"/>
    <w:rsid w:val="000C10A6"/>
    <w:rsid w:val="000C2E8E"/>
    <w:rsid w:val="000C47B3"/>
    <w:rsid w:val="000C638C"/>
    <w:rsid w:val="000C7507"/>
    <w:rsid w:val="000D070F"/>
    <w:rsid w:val="000D2C9A"/>
    <w:rsid w:val="000D2D8C"/>
    <w:rsid w:val="000D37B1"/>
    <w:rsid w:val="000D3963"/>
    <w:rsid w:val="000D3A78"/>
    <w:rsid w:val="000D41FC"/>
    <w:rsid w:val="000D4B58"/>
    <w:rsid w:val="000D4D5A"/>
    <w:rsid w:val="000D5009"/>
    <w:rsid w:val="000D6277"/>
    <w:rsid w:val="000E1E8D"/>
    <w:rsid w:val="000E317A"/>
    <w:rsid w:val="000E34D0"/>
    <w:rsid w:val="000E3690"/>
    <w:rsid w:val="000E4ACD"/>
    <w:rsid w:val="000E4FDA"/>
    <w:rsid w:val="000E567B"/>
    <w:rsid w:val="000E5ED1"/>
    <w:rsid w:val="000E6E65"/>
    <w:rsid w:val="000E7339"/>
    <w:rsid w:val="000E78FF"/>
    <w:rsid w:val="000E7DDD"/>
    <w:rsid w:val="000E7EC4"/>
    <w:rsid w:val="000F168E"/>
    <w:rsid w:val="000F1D26"/>
    <w:rsid w:val="000F4E98"/>
    <w:rsid w:val="000F5095"/>
    <w:rsid w:val="000F69F8"/>
    <w:rsid w:val="000F741E"/>
    <w:rsid w:val="000F7872"/>
    <w:rsid w:val="000F7B60"/>
    <w:rsid w:val="00100F61"/>
    <w:rsid w:val="00101659"/>
    <w:rsid w:val="00101699"/>
    <w:rsid w:val="00102912"/>
    <w:rsid w:val="0010347C"/>
    <w:rsid w:val="00104999"/>
    <w:rsid w:val="001049EA"/>
    <w:rsid w:val="00104D96"/>
    <w:rsid w:val="0010745A"/>
    <w:rsid w:val="0011040C"/>
    <w:rsid w:val="001109A7"/>
    <w:rsid w:val="00110FA6"/>
    <w:rsid w:val="00111049"/>
    <w:rsid w:val="00113DF5"/>
    <w:rsid w:val="00114867"/>
    <w:rsid w:val="00116D38"/>
    <w:rsid w:val="00121100"/>
    <w:rsid w:val="00121B56"/>
    <w:rsid w:val="00121BDE"/>
    <w:rsid w:val="0012436E"/>
    <w:rsid w:val="00124DCE"/>
    <w:rsid w:val="00125347"/>
    <w:rsid w:val="00125F4A"/>
    <w:rsid w:val="00126573"/>
    <w:rsid w:val="0012692A"/>
    <w:rsid w:val="00126FDA"/>
    <w:rsid w:val="001309E4"/>
    <w:rsid w:val="00130CD1"/>
    <w:rsid w:val="001312D5"/>
    <w:rsid w:val="001338F0"/>
    <w:rsid w:val="00133BFC"/>
    <w:rsid w:val="001348DE"/>
    <w:rsid w:val="00134CE8"/>
    <w:rsid w:val="00134F43"/>
    <w:rsid w:val="0014012E"/>
    <w:rsid w:val="001417CE"/>
    <w:rsid w:val="00143C49"/>
    <w:rsid w:val="001441D3"/>
    <w:rsid w:val="001446FE"/>
    <w:rsid w:val="00145751"/>
    <w:rsid w:val="00145F43"/>
    <w:rsid w:val="00146459"/>
    <w:rsid w:val="00147225"/>
    <w:rsid w:val="00147980"/>
    <w:rsid w:val="00147E36"/>
    <w:rsid w:val="00151F3E"/>
    <w:rsid w:val="00152A20"/>
    <w:rsid w:val="00153BCE"/>
    <w:rsid w:val="00154B20"/>
    <w:rsid w:val="00154C7F"/>
    <w:rsid w:val="00155662"/>
    <w:rsid w:val="00155A90"/>
    <w:rsid w:val="001576AB"/>
    <w:rsid w:val="00160312"/>
    <w:rsid w:val="0016064A"/>
    <w:rsid w:val="00160A6C"/>
    <w:rsid w:val="001611CD"/>
    <w:rsid w:val="001615DF"/>
    <w:rsid w:val="00161C19"/>
    <w:rsid w:val="00161D07"/>
    <w:rsid w:val="0016305E"/>
    <w:rsid w:val="0016362B"/>
    <w:rsid w:val="00164082"/>
    <w:rsid w:val="00164E49"/>
    <w:rsid w:val="00165349"/>
    <w:rsid w:val="00165977"/>
    <w:rsid w:val="00166128"/>
    <w:rsid w:val="00166EA2"/>
    <w:rsid w:val="00166F95"/>
    <w:rsid w:val="00170809"/>
    <w:rsid w:val="00172066"/>
    <w:rsid w:val="001726F7"/>
    <w:rsid w:val="00173509"/>
    <w:rsid w:val="00175F89"/>
    <w:rsid w:val="00181A71"/>
    <w:rsid w:val="00181F8F"/>
    <w:rsid w:val="001841D9"/>
    <w:rsid w:val="00184E42"/>
    <w:rsid w:val="00185265"/>
    <w:rsid w:val="00186BF7"/>
    <w:rsid w:val="001924F7"/>
    <w:rsid w:val="00192A29"/>
    <w:rsid w:val="00193265"/>
    <w:rsid w:val="00193DF8"/>
    <w:rsid w:val="00195053"/>
    <w:rsid w:val="0019588C"/>
    <w:rsid w:val="001962EF"/>
    <w:rsid w:val="001963AD"/>
    <w:rsid w:val="001964F2"/>
    <w:rsid w:val="00196921"/>
    <w:rsid w:val="00196A0E"/>
    <w:rsid w:val="00196EA5"/>
    <w:rsid w:val="001976A3"/>
    <w:rsid w:val="001A0C1F"/>
    <w:rsid w:val="001A110D"/>
    <w:rsid w:val="001A115A"/>
    <w:rsid w:val="001A186E"/>
    <w:rsid w:val="001A199E"/>
    <w:rsid w:val="001A208B"/>
    <w:rsid w:val="001A22CA"/>
    <w:rsid w:val="001A2E37"/>
    <w:rsid w:val="001A4180"/>
    <w:rsid w:val="001A55B3"/>
    <w:rsid w:val="001A57AD"/>
    <w:rsid w:val="001A5813"/>
    <w:rsid w:val="001A6FD3"/>
    <w:rsid w:val="001A71F4"/>
    <w:rsid w:val="001A792E"/>
    <w:rsid w:val="001B1081"/>
    <w:rsid w:val="001B2C88"/>
    <w:rsid w:val="001B5F1C"/>
    <w:rsid w:val="001B6F47"/>
    <w:rsid w:val="001C2172"/>
    <w:rsid w:val="001C3923"/>
    <w:rsid w:val="001C3B9D"/>
    <w:rsid w:val="001C3FA4"/>
    <w:rsid w:val="001C4DCD"/>
    <w:rsid w:val="001C52E8"/>
    <w:rsid w:val="001C560C"/>
    <w:rsid w:val="001C5ACD"/>
    <w:rsid w:val="001C62D0"/>
    <w:rsid w:val="001D0A98"/>
    <w:rsid w:val="001D1138"/>
    <w:rsid w:val="001D13AF"/>
    <w:rsid w:val="001D28FF"/>
    <w:rsid w:val="001D29B6"/>
    <w:rsid w:val="001D2D34"/>
    <w:rsid w:val="001D30BF"/>
    <w:rsid w:val="001D31F3"/>
    <w:rsid w:val="001D3367"/>
    <w:rsid w:val="001D383C"/>
    <w:rsid w:val="001D3C99"/>
    <w:rsid w:val="001D631C"/>
    <w:rsid w:val="001D6769"/>
    <w:rsid w:val="001D78EB"/>
    <w:rsid w:val="001D7ED1"/>
    <w:rsid w:val="001E11F5"/>
    <w:rsid w:val="001E1DEF"/>
    <w:rsid w:val="001E2608"/>
    <w:rsid w:val="001E397E"/>
    <w:rsid w:val="001F0253"/>
    <w:rsid w:val="001F0B3F"/>
    <w:rsid w:val="001F23D0"/>
    <w:rsid w:val="001F4EBF"/>
    <w:rsid w:val="001F7466"/>
    <w:rsid w:val="001F79C4"/>
    <w:rsid w:val="00202DE4"/>
    <w:rsid w:val="00204A1E"/>
    <w:rsid w:val="00205942"/>
    <w:rsid w:val="00207726"/>
    <w:rsid w:val="00210B90"/>
    <w:rsid w:val="00210B9E"/>
    <w:rsid w:val="00210EB6"/>
    <w:rsid w:val="00211078"/>
    <w:rsid w:val="00211763"/>
    <w:rsid w:val="00212C38"/>
    <w:rsid w:val="002146A2"/>
    <w:rsid w:val="00214810"/>
    <w:rsid w:val="002149AD"/>
    <w:rsid w:val="00214BB6"/>
    <w:rsid w:val="00214BCD"/>
    <w:rsid w:val="00215CB2"/>
    <w:rsid w:val="00215F46"/>
    <w:rsid w:val="002166A3"/>
    <w:rsid w:val="0021742B"/>
    <w:rsid w:val="00217C6B"/>
    <w:rsid w:val="00220D57"/>
    <w:rsid w:val="002218BA"/>
    <w:rsid w:val="002222AB"/>
    <w:rsid w:val="0022266D"/>
    <w:rsid w:val="00222FFE"/>
    <w:rsid w:val="00223B2A"/>
    <w:rsid w:val="00223C28"/>
    <w:rsid w:val="00223F94"/>
    <w:rsid w:val="00223FAE"/>
    <w:rsid w:val="002249B8"/>
    <w:rsid w:val="0022514C"/>
    <w:rsid w:val="0022524A"/>
    <w:rsid w:val="0022631E"/>
    <w:rsid w:val="00226CBC"/>
    <w:rsid w:val="00226ECD"/>
    <w:rsid w:val="002271EA"/>
    <w:rsid w:val="002303B4"/>
    <w:rsid w:val="00230536"/>
    <w:rsid w:val="00230F5B"/>
    <w:rsid w:val="00231175"/>
    <w:rsid w:val="002322CB"/>
    <w:rsid w:val="002323AA"/>
    <w:rsid w:val="002324DF"/>
    <w:rsid w:val="00232CDB"/>
    <w:rsid w:val="002330D1"/>
    <w:rsid w:val="0023322B"/>
    <w:rsid w:val="002333BA"/>
    <w:rsid w:val="00233569"/>
    <w:rsid w:val="00235D32"/>
    <w:rsid w:val="002367DF"/>
    <w:rsid w:val="0023696D"/>
    <w:rsid w:val="00237FD6"/>
    <w:rsid w:val="00240619"/>
    <w:rsid w:val="002408E3"/>
    <w:rsid w:val="002410C6"/>
    <w:rsid w:val="00241391"/>
    <w:rsid w:val="002413AF"/>
    <w:rsid w:val="00241522"/>
    <w:rsid w:val="002426A5"/>
    <w:rsid w:val="00245ADC"/>
    <w:rsid w:val="002463BA"/>
    <w:rsid w:val="00250D43"/>
    <w:rsid w:val="00250F74"/>
    <w:rsid w:val="00253CE4"/>
    <w:rsid w:val="00255749"/>
    <w:rsid w:val="00257F18"/>
    <w:rsid w:val="002616A9"/>
    <w:rsid w:val="00262009"/>
    <w:rsid w:val="00262A1E"/>
    <w:rsid w:val="002644E7"/>
    <w:rsid w:val="00265320"/>
    <w:rsid w:val="0026628D"/>
    <w:rsid w:val="00266EE9"/>
    <w:rsid w:val="0026781D"/>
    <w:rsid w:val="00271F44"/>
    <w:rsid w:val="00272E8B"/>
    <w:rsid w:val="002732F1"/>
    <w:rsid w:val="0027576A"/>
    <w:rsid w:val="002759E9"/>
    <w:rsid w:val="00275AAB"/>
    <w:rsid w:val="00276C13"/>
    <w:rsid w:val="00277294"/>
    <w:rsid w:val="002778F6"/>
    <w:rsid w:val="00280F8F"/>
    <w:rsid w:val="002828AB"/>
    <w:rsid w:val="002858E0"/>
    <w:rsid w:val="00287043"/>
    <w:rsid w:val="00290A86"/>
    <w:rsid w:val="00291E24"/>
    <w:rsid w:val="00293D5E"/>
    <w:rsid w:val="002941C7"/>
    <w:rsid w:val="00294B68"/>
    <w:rsid w:val="002956EE"/>
    <w:rsid w:val="00295778"/>
    <w:rsid w:val="00296B0F"/>
    <w:rsid w:val="00296E51"/>
    <w:rsid w:val="002A01C4"/>
    <w:rsid w:val="002A180B"/>
    <w:rsid w:val="002A36EF"/>
    <w:rsid w:val="002B0094"/>
    <w:rsid w:val="002B0877"/>
    <w:rsid w:val="002B0BAC"/>
    <w:rsid w:val="002B0BCC"/>
    <w:rsid w:val="002B2A17"/>
    <w:rsid w:val="002B2D65"/>
    <w:rsid w:val="002B41F4"/>
    <w:rsid w:val="002B46E6"/>
    <w:rsid w:val="002B63B0"/>
    <w:rsid w:val="002B68FB"/>
    <w:rsid w:val="002B71E4"/>
    <w:rsid w:val="002B71FF"/>
    <w:rsid w:val="002B7B44"/>
    <w:rsid w:val="002B7E2B"/>
    <w:rsid w:val="002C0B30"/>
    <w:rsid w:val="002C0E31"/>
    <w:rsid w:val="002C0F2F"/>
    <w:rsid w:val="002C16BE"/>
    <w:rsid w:val="002C1AE0"/>
    <w:rsid w:val="002C29BC"/>
    <w:rsid w:val="002C3657"/>
    <w:rsid w:val="002C3928"/>
    <w:rsid w:val="002C3A96"/>
    <w:rsid w:val="002C4639"/>
    <w:rsid w:val="002C6CB6"/>
    <w:rsid w:val="002C7072"/>
    <w:rsid w:val="002C7912"/>
    <w:rsid w:val="002D0370"/>
    <w:rsid w:val="002D0FDC"/>
    <w:rsid w:val="002D1693"/>
    <w:rsid w:val="002D1BDD"/>
    <w:rsid w:val="002D4660"/>
    <w:rsid w:val="002D53B2"/>
    <w:rsid w:val="002D5974"/>
    <w:rsid w:val="002D5EA9"/>
    <w:rsid w:val="002D6D24"/>
    <w:rsid w:val="002D7295"/>
    <w:rsid w:val="002E0DD9"/>
    <w:rsid w:val="002E11B0"/>
    <w:rsid w:val="002E2785"/>
    <w:rsid w:val="002E2B1B"/>
    <w:rsid w:val="002E31C3"/>
    <w:rsid w:val="002E3B5E"/>
    <w:rsid w:val="002E6822"/>
    <w:rsid w:val="002E69C6"/>
    <w:rsid w:val="002E73A8"/>
    <w:rsid w:val="002E7663"/>
    <w:rsid w:val="002E7B23"/>
    <w:rsid w:val="002F022E"/>
    <w:rsid w:val="002F314B"/>
    <w:rsid w:val="002F4022"/>
    <w:rsid w:val="002F4FBD"/>
    <w:rsid w:val="002F566F"/>
    <w:rsid w:val="003002B3"/>
    <w:rsid w:val="00301146"/>
    <w:rsid w:val="003053A0"/>
    <w:rsid w:val="00305B3A"/>
    <w:rsid w:val="00305BE5"/>
    <w:rsid w:val="00306029"/>
    <w:rsid w:val="003066F2"/>
    <w:rsid w:val="003075CD"/>
    <w:rsid w:val="003120B6"/>
    <w:rsid w:val="0031243D"/>
    <w:rsid w:val="003125E7"/>
    <w:rsid w:val="00313600"/>
    <w:rsid w:val="00314CD4"/>
    <w:rsid w:val="00314FE5"/>
    <w:rsid w:val="00315748"/>
    <w:rsid w:val="00316353"/>
    <w:rsid w:val="0031686D"/>
    <w:rsid w:val="003179D5"/>
    <w:rsid w:val="00317CD5"/>
    <w:rsid w:val="003203EC"/>
    <w:rsid w:val="00321E5E"/>
    <w:rsid w:val="003229C7"/>
    <w:rsid w:val="00322EA7"/>
    <w:rsid w:val="003251DA"/>
    <w:rsid w:val="00325D62"/>
    <w:rsid w:val="00325D9A"/>
    <w:rsid w:val="00325EF8"/>
    <w:rsid w:val="00326106"/>
    <w:rsid w:val="0032626F"/>
    <w:rsid w:val="0032690F"/>
    <w:rsid w:val="00327210"/>
    <w:rsid w:val="00330B7A"/>
    <w:rsid w:val="00330F29"/>
    <w:rsid w:val="00331272"/>
    <w:rsid w:val="00331310"/>
    <w:rsid w:val="00331E07"/>
    <w:rsid w:val="0033316E"/>
    <w:rsid w:val="00333ECC"/>
    <w:rsid w:val="00334E60"/>
    <w:rsid w:val="00335116"/>
    <w:rsid w:val="00335815"/>
    <w:rsid w:val="00335FBA"/>
    <w:rsid w:val="00337113"/>
    <w:rsid w:val="00337444"/>
    <w:rsid w:val="003379A3"/>
    <w:rsid w:val="00337F13"/>
    <w:rsid w:val="00340413"/>
    <w:rsid w:val="00340664"/>
    <w:rsid w:val="00340D3B"/>
    <w:rsid w:val="0034287C"/>
    <w:rsid w:val="00342BDD"/>
    <w:rsid w:val="00343108"/>
    <w:rsid w:val="003463A2"/>
    <w:rsid w:val="00346ADE"/>
    <w:rsid w:val="00347A85"/>
    <w:rsid w:val="003502A4"/>
    <w:rsid w:val="00350317"/>
    <w:rsid w:val="003517A4"/>
    <w:rsid w:val="003527DC"/>
    <w:rsid w:val="00352D7D"/>
    <w:rsid w:val="003536AF"/>
    <w:rsid w:val="00353A6F"/>
    <w:rsid w:val="00354E0F"/>
    <w:rsid w:val="003558C6"/>
    <w:rsid w:val="003559AB"/>
    <w:rsid w:val="0035681D"/>
    <w:rsid w:val="003579AE"/>
    <w:rsid w:val="00360202"/>
    <w:rsid w:val="00360C9B"/>
    <w:rsid w:val="0036191E"/>
    <w:rsid w:val="00362A7A"/>
    <w:rsid w:val="00362AD0"/>
    <w:rsid w:val="0036317E"/>
    <w:rsid w:val="0036383B"/>
    <w:rsid w:val="00364490"/>
    <w:rsid w:val="00364C62"/>
    <w:rsid w:val="00364CA5"/>
    <w:rsid w:val="00366F17"/>
    <w:rsid w:val="0037048A"/>
    <w:rsid w:val="0037080A"/>
    <w:rsid w:val="00370AD3"/>
    <w:rsid w:val="0037157B"/>
    <w:rsid w:val="00371F82"/>
    <w:rsid w:val="00372FD6"/>
    <w:rsid w:val="00373786"/>
    <w:rsid w:val="00374586"/>
    <w:rsid w:val="003753F0"/>
    <w:rsid w:val="00375BF8"/>
    <w:rsid w:val="0037629D"/>
    <w:rsid w:val="0037678B"/>
    <w:rsid w:val="003767FB"/>
    <w:rsid w:val="00376A57"/>
    <w:rsid w:val="003777FA"/>
    <w:rsid w:val="00380040"/>
    <w:rsid w:val="003834D0"/>
    <w:rsid w:val="00385892"/>
    <w:rsid w:val="00387CB7"/>
    <w:rsid w:val="00387D9A"/>
    <w:rsid w:val="003906CD"/>
    <w:rsid w:val="00390CA6"/>
    <w:rsid w:val="00390E2C"/>
    <w:rsid w:val="003922F0"/>
    <w:rsid w:val="00393864"/>
    <w:rsid w:val="00394A85"/>
    <w:rsid w:val="00394F0D"/>
    <w:rsid w:val="003959C4"/>
    <w:rsid w:val="00396F97"/>
    <w:rsid w:val="0039717C"/>
    <w:rsid w:val="003A0159"/>
    <w:rsid w:val="003A0A20"/>
    <w:rsid w:val="003A33A5"/>
    <w:rsid w:val="003A3505"/>
    <w:rsid w:val="003A37A4"/>
    <w:rsid w:val="003A47C5"/>
    <w:rsid w:val="003A4A50"/>
    <w:rsid w:val="003A5A9D"/>
    <w:rsid w:val="003A66A8"/>
    <w:rsid w:val="003A78E3"/>
    <w:rsid w:val="003B0183"/>
    <w:rsid w:val="003B2069"/>
    <w:rsid w:val="003B2575"/>
    <w:rsid w:val="003B350A"/>
    <w:rsid w:val="003B52F2"/>
    <w:rsid w:val="003B5732"/>
    <w:rsid w:val="003B57DF"/>
    <w:rsid w:val="003B5AF9"/>
    <w:rsid w:val="003B5DA9"/>
    <w:rsid w:val="003B5FDC"/>
    <w:rsid w:val="003B7262"/>
    <w:rsid w:val="003B7781"/>
    <w:rsid w:val="003B7DF3"/>
    <w:rsid w:val="003C31FA"/>
    <w:rsid w:val="003C44A6"/>
    <w:rsid w:val="003C5F1A"/>
    <w:rsid w:val="003C6869"/>
    <w:rsid w:val="003C6EDF"/>
    <w:rsid w:val="003C7546"/>
    <w:rsid w:val="003C7B51"/>
    <w:rsid w:val="003C7F9B"/>
    <w:rsid w:val="003D067A"/>
    <w:rsid w:val="003D0C12"/>
    <w:rsid w:val="003D0CE5"/>
    <w:rsid w:val="003D0E03"/>
    <w:rsid w:val="003D2835"/>
    <w:rsid w:val="003D2C29"/>
    <w:rsid w:val="003D3D25"/>
    <w:rsid w:val="003D3D28"/>
    <w:rsid w:val="003D4085"/>
    <w:rsid w:val="003D4651"/>
    <w:rsid w:val="003D5620"/>
    <w:rsid w:val="003D566F"/>
    <w:rsid w:val="003D5A62"/>
    <w:rsid w:val="003D66A1"/>
    <w:rsid w:val="003D71FC"/>
    <w:rsid w:val="003D7DF8"/>
    <w:rsid w:val="003D7EC4"/>
    <w:rsid w:val="003E0A20"/>
    <w:rsid w:val="003E0FE1"/>
    <w:rsid w:val="003E1228"/>
    <w:rsid w:val="003E1A52"/>
    <w:rsid w:val="003E20E6"/>
    <w:rsid w:val="003E2D04"/>
    <w:rsid w:val="003E2E3E"/>
    <w:rsid w:val="003E64F2"/>
    <w:rsid w:val="003E6711"/>
    <w:rsid w:val="003E6E5A"/>
    <w:rsid w:val="003E731A"/>
    <w:rsid w:val="003E773D"/>
    <w:rsid w:val="003E7BB1"/>
    <w:rsid w:val="003E7D8E"/>
    <w:rsid w:val="003F0100"/>
    <w:rsid w:val="003F1318"/>
    <w:rsid w:val="003F131F"/>
    <w:rsid w:val="003F23EF"/>
    <w:rsid w:val="003F326B"/>
    <w:rsid w:val="003F36AD"/>
    <w:rsid w:val="003F46B1"/>
    <w:rsid w:val="003F4D57"/>
    <w:rsid w:val="00402320"/>
    <w:rsid w:val="00403027"/>
    <w:rsid w:val="00403ABB"/>
    <w:rsid w:val="00404451"/>
    <w:rsid w:val="0040451E"/>
    <w:rsid w:val="00404DA6"/>
    <w:rsid w:val="00405536"/>
    <w:rsid w:val="004057FE"/>
    <w:rsid w:val="00406BE2"/>
    <w:rsid w:val="00407261"/>
    <w:rsid w:val="004073C3"/>
    <w:rsid w:val="0040744C"/>
    <w:rsid w:val="00410310"/>
    <w:rsid w:val="00410966"/>
    <w:rsid w:val="00410BC8"/>
    <w:rsid w:val="004118D7"/>
    <w:rsid w:val="0041216C"/>
    <w:rsid w:val="004128C8"/>
    <w:rsid w:val="00413036"/>
    <w:rsid w:val="00413383"/>
    <w:rsid w:val="0041386A"/>
    <w:rsid w:val="00413B89"/>
    <w:rsid w:val="004145AA"/>
    <w:rsid w:val="0041588B"/>
    <w:rsid w:val="0041799C"/>
    <w:rsid w:val="004206B4"/>
    <w:rsid w:val="0042174F"/>
    <w:rsid w:val="00421C65"/>
    <w:rsid w:val="0042204E"/>
    <w:rsid w:val="00422C6A"/>
    <w:rsid w:val="004230A8"/>
    <w:rsid w:val="0042467A"/>
    <w:rsid w:val="0042505C"/>
    <w:rsid w:val="00425AA4"/>
    <w:rsid w:val="00426F11"/>
    <w:rsid w:val="004270B5"/>
    <w:rsid w:val="00427ADD"/>
    <w:rsid w:val="00427BC1"/>
    <w:rsid w:val="00430EC8"/>
    <w:rsid w:val="004326E5"/>
    <w:rsid w:val="00433552"/>
    <w:rsid w:val="00433D35"/>
    <w:rsid w:val="004346C4"/>
    <w:rsid w:val="00435469"/>
    <w:rsid w:val="00435618"/>
    <w:rsid w:val="004360B5"/>
    <w:rsid w:val="004360F4"/>
    <w:rsid w:val="0043615E"/>
    <w:rsid w:val="00436790"/>
    <w:rsid w:val="004367C1"/>
    <w:rsid w:val="00437BAB"/>
    <w:rsid w:val="00440565"/>
    <w:rsid w:val="004405F9"/>
    <w:rsid w:val="004413BA"/>
    <w:rsid w:val="004432E9"/>
    <w:rsid w:val="00443A2F"/>
    <w:rsid w:val="00445452"/>
    <w:rsid w:val="004506C0"/>
    <w:rsid w:val="004509C5"/>
    <w:rsid w:val="004524CF"/>
    <w:rsid w:val="004528FB"/>
    <w:rsid w:val="00452E69"/>
    <w:rsid w:val="00453211"/>
    <w:rsid w:val="004547CD"/>
    <w:rsid w:val="004555E7"/>
    <w:rsid w:val="0045575E"/>
    <w:rsid w:val="00456534"/>
    <w:rsid w:val="00456A55"/>
    <w:rsid w:val="00456BF9"/>
    <w:rsid w:val="0046001D"/>
    <w:rsid w:val="00460240"/>
    <w:rsid w:val="00461F38"/>
    <w:rsid w:val="0046241E"/>
    <w:rsid w:val="00464EB5"/>
    <w:rsid w:val="00464F0D"/>
    <w:rsid w:val="004653F6"/>
    <w:rsid w:val="004659A6"/>
    <w:rsid w:val="0046655C"/>
    <w:rsid w:val="00467261"/>
    <w:rsid w:val="00467D22"/>
    <w:rsid w:val="00470458"/>
    <w:rsid w:val="004713B3"/>
    <w:rsid w:val="00471E12"/>
    <w:rsid w:val="00471E1D"/>
    <w:rsid w:val="00472817"/>
    <w:rsid w:val="00472975"/>
    <w:rsid w:val="00472A9A"/>
    <w:rsid w:val="00473CD6"/>
    <w:rsid w:val="00473CF3"/>
    <w:rsid w:val="00475FC4"/>
    <w:rsid w:val="00476467"/>
    <w:rsid w:val="00480F09"/>
    <w:rsid w:val="0048371E"/>
    <w:rsid w:val="00484C43"/>
    <w:rsid w:val="00487A5A"/>
    <w:rsid w:val="00490988"/>
    <w:rsid w:val="00490CC9"/>
    <w:rsid w:val="004918F0"/>
    <w:rsid w:val="00491D4A"/>
    <w:rsid w:val="0049240F"/>
    <w:rsid w:val="0049261C"/>
    <w:rsid w:val="004926FF"/>
    <w:rsid w:val="0049319D"/>
    <w:rsid w:val="00493B03"/>
    <w:rsid w:val="004942A6"/>
    <w:rsid w:val="00494CAF"/>
    <w:rsid w:val="00495535"/>
    <w:rsid w:val="00497DF0"/>
    <w:rsid w:val="004A0DC6"/>
    <w:rsid w:val="004A1B6C"/>
    <w:rsid w:val="004A2B27"/>
    <w:rsid w:val="004A2EDE"/>
    <w:rsid w:val="004A34E1"/>
    <w:rsid w:val="004A4108"/>
    <w:rsid w:val="004A4BD9"/>
    <w:rsid w:val="004A5A89"/>
    <w:rsid w:val="004A64F3"/>
    <w:rsid w:val="004A7AAD"/>
    <w:rsid w:val="004A7CB7"/>
    <w:rsid w:val="004B002D"/>
    <w:rsid w:val="004B0B49"/>
    <w:rsid w:val="004B0B4A"/>
    <w:rsid w:val="004B15F2"/>
    <w:rsid w:val="004B179C"/>
    <w:rsid w:val="004B2C85"/>
    <w:rsid w:val="004B2D31"/>
    <w:rsid w:val="004B2F3E"/>
    <w:rsid w:val="004B307D"/>
    <w:rsid w:val="004B5B54"/>
    <w:rsid w:val="004B642A"/>
    <w:rsid w:val="004B70F8"/>
    <w:rsid w:val="004B714C"/>
    <w:rsid w:val="004B7519"/>
    <w:rsid w:val="004C1688"/>
    <w:rsid w:val="004C1CF6"/>
    <w:rsid w:val="004C3691"/>
    <w:rsid w:val="004C3A06"/>
    <w:rsid w:val="004C3FC4"/>
    <w:rsid w:val="004C4671"/>
    <w:rsid w:val="004C4EFE"/>
    <w:rsid w:val="004C6117"/>
    <w:rsid w:val="004D3674"/>
    <w:rsid w:val="004D4274"/>
    <w:rsid w:val="004D4862"/>
    <w:rsid w:val="004D4B36"/>
    <w:rsid w:val="004D4EB4"/>
    <w:rsid w:val="004D6C78"/>
    <w:rsid w:val="004D709C"/>
    <w:rsid w:val="004E2781"/>
    <w:rsid w:val="004E2CF7"/>
    <w:rsid w:val="004E33B5"/>
    <w:rsid w:val="004E3C12"/>
    <w:rsid w:val="004E3E28"/>
    <w:rsid w:val="004E3E9F"/>
    <w:rsid w:val="004E44F9"/>
    <w:rsid w:val="004E4FB2"/>
    <w:rsid w:val="004E4FE9"/>
    <w:rsid w:val="004E5671"/>
    <w:rsid w:val="004E6020"/>
    <w:rsid w:val="004E6428"/>
    <w:rsid w:val="004E6498"/>
    <w:rsid w:val="004E743B"/>
    <w:rsid w:val="004E7473"/>
    <w:rsid w:val="004E7549"/>
    <w:rsid w:val="004E7B5E"/>
    <w:rsid w:val="004E7D54"/>
    <w:rsid w:val="004F01E6"/>
    <w:rsid w:val="004F0D62"/>
    <w:rsid w:val="004F1C7C"/>
    <w:rsid w:val="004F25BC"/>
    <w:rsid w:val="004F3000"/>
    <w:rsid w:val="004F34B2"/>
    <w:rsid w:val="004F485A"/>
    <w:rsid w:val="004F4ACF"/>
    <w:rsid w:val="004F4C30"/>
    <w:rsid w:val="004F4F3F"/>
    <w:rsid w:val="004F5185"/>
    <w:rsid w:val="004F5343"/>
    <w:rsid w:val="004F5B72"/>
    <w:rsid w:val="004F5D24"/>
    <w:rsid w:val="004F6A4F"/>
    <w:rsid w:val="004F6F84"/>
    <w:rsid w:val="004F7923"/>
    <w:rsid w:val="00500273"/>
    <w:rsid w:val="0050199F"/>
    <w:rsid w:val="00501A4E"/>
    <w:rsid w:val="0050693E"/>
    <w:rsid w:val="00506C11"/>
    <w:rsid w:val="00506D9E"/>
    <w:rsid w:val="005075AD"/>
    <w:rsid w:val="00507866"/>
    <w:rsid w:val="00507FEC"/>
    <w:rsid w:val="00510042"/>
    <w:rsid w:val="005102C3"/>
    <w:rsid w:val="005113D9"/>
    <w:rsid w:val="005113E1"/>
    <w:rsid w:val="00511DB1"/>
    <w:rsid w:val="005121B4"/>
    <w:rsid w:val="0051388B"/>
    <w:rsid w:val="00513B02"/>
    <w:rsid w:val="005148F7"/>
    <w:rsid w:val="0051490B"/>
    <w:rsid w:val="00515000"/>
    <w:rsid w:val="0051525E"/>
    <w:rsid w:val="00517ABB"/>
    <w:rsid w:val="00520B0C"/>
    <w:rsid w:val="00520B7D"/>
    <w:rsid w:val="005212CD"/>
    <w:rsid w:val="00524291"/>
    <w:rsid w:val="00524ED8"/>
    <w:rsid w:val="0052747B"/>
    <w:rsid w:val="00527D03"/>
    <w:rsid w:val="005300E6"/>
    <w:rsid w:val="005316E2"/>
    <w:rsid w:val="00531A7D"/>
    <w:rsid w:val="00533130"/>
    <w:rsid w:val="00534281"/>
    <w:rsid w:val="00534B7F"/>
    <w:rsid w:val="00535513"/>
    <w:rsid w:val="00536143"/>
    <w:rsid w:val="0053631D"/>
    <w:rsid w:val="00536C2D"/>
    <w:rsid w:val="00536CEF"/>
    <w:rsid w:val="00536DA3"/>
    <w:rsid w:val="00537242"/>
    <w:rsid w:val="0054004F"/>
    <w:rsid w:val="0054020D"/>
    <w:rsid w:val="005438DE"/>
    <w:rsid w:val="00543BDA"/>
    <w:rsid w:val="00544091"/>
    <w:rsid w:val="005446B7"/>
    <w:rsid w:val="00544BE7"/>
    <w:rsid w:val="00545BD4"/>
    <w:rsid w:val="005469EA"/>
    <w:rsid w:val="00546EA6"/>
    <w:rsid w:val="0054777D"/>
    <w:rsid w:val="005478BE"/>
    <w:rsid w:val="00547979"/>
    <w:rsid w:val="00550488"/>
    <w:rsid w:val="00551390"/>
    <w:rsid w:val="00552EF6"/>
    <w:rsid w:val="005538F2"/>
    <w:rsid w:val="005551C3"/>
    <w:rsid w:val="005566A9"/>
    <w:rsid w:val="00556788"/>
    <w:rsid w:val="00560141"/>
    <w:rsid w:val="0056027C"/>
    <w:rsid w:val="00560717"/>
    <w:rsid w:val="00560A48"/>
    <w:rsid w:val="005628BF"/>
    <w:rsid w:val="00563BE2"/>
    <w:rsid w:val="00563CEC"/>
    <w:rsid w:val="00565DBB"/>
    <w:rsid w:val="0056634B"/>
    <w:rsid w:val="00566B69"/>
    <w:rsid w:val="00571BBE"/>
    <w:rsid w:val="0057208F"/>
    <w:rsid w:val="00573677"/>
    <w:rsid w:val="005761DA"/>
    <w:rsid w:val="00576C27"/>
    <w:rsid w:val="00576DF9"/>
    <w:rsid w:val="00576E19"/>
    <w:rsid w:val="005774F7"/>
    <w:rsid w:val="005779B5"/>
    <w:rsid w:val="00581EC3"/>
    <w:rsid w:val="00583A53"/>
    <w:rsid w:val="005842BE"/>
    <w:rsid w:val="00585F3E"/>
    <w:rsid w:val="00586401"/>
    <w:rsid w:val="00587588"/>
    <w:rsid w:val="00590BED"/>
    <w:rsid w:val="00590F9E"/>
    <w:rsid w:val="00591FF6"/>
    <w:rsid w:val="00592030"/>
    <w:rsid w:val="005927D3"/>
    <w:rsid w:val="00593D7D"/>
    <w:rsid w:val="00594599"/>
    <w:rsid w:val="00594A23"/>
    <w:rsid w:val="00595790"/>
    <w:rsid w:val="0059595D"/>
    <w:rsid w:val="00595B35"/>
    <w:rsid w:val="0059637E"/>
    <w:rsid w:val="005965C8"/>
    <w:rsid w:val="005A035B"/>
    <w:rsid w:val="005A0378"/>
    <w:rsid w:val="005A0997"/>
    <w:rsid w:val="005A0E6C"/>
    <w:rsid w:val="005A2640"/>
    <w:rsid w:val="005A2735"/>
    <w:rsid w:val="005A4C2B"/>
    <w:rsid w:val="005A4C95"/>
    <w:rsid w:val="005A4D91"/>
    <w:rsid w:val="005A6149"/>
    <w:rsid w:val="005A61DC"/>
    <w:rsid w:val="005B01F0"/>
    <w:rsid w:val="005B0207"/>
    <w:rsid w:val="005B0B5D"/>
    <w:rsid w:val="005B1406"/>
    <w:rsid w:val="005B457E"/>
    <w:rsid w:val="005B48CF"/>
    <w:rsid w:val="005B6543"/>
    <w:rsid w:val="005B6780"/>
    <w:rsid w:val="005B6B46"/>
    <w:rsid w:val="005B7146"/>
    <w:rsid w:val="005B7A84"/>
    <w:rsid w:val="005C052B"/>
    <w:rsid w:val="005C0E21"/>
    <w:rsid w:val="005C15C7"/>
    <w:rsid w:val="005C16F6"/>
    <w:rsid w:val="005C2824"/>
    <w:rsid w:val="005C2DBC"/>
    <w:rsid w:val="005C2DE4"/>
    <w:rsid w:val="005C2E07"/>
    <w:rsid w:val="005C3CE0"/>
    <w:rsid w:val="005C5F16"/>
    <w:rsid w:val="005C78BE"/>
    <w:rsid w:val="005D0B05"/>
    <w:rsid w:val="005D0FCA"/>
    <w:rsid w:val="005D1133"/>
    <w:rsid w:val="005D1B16"/>
    <w:rsid w:val="005D491A"/>
    <w:rsid w:val="005D5C8D"/>
    <w:rsid w:val="005D6349"/>
    <w:rsid w:val="005D694E"/>
    <w:rsid w:val="005D7462"/>
    <w:rsid w:val="005E1139"/>
    <w:rsid w:val="005E2CAF"/>
    <w:rsid w:val="005E4329"/>
    <w:rsid w:val="005E4BF7"/>
    <w:rsid w:val="005E7F2B"/>
    <w:rsid w:val="005F24AC"/>
    <w:rsid w:val="005F287A"/>
    <w:rsid w:val="005F3335"/>
    <w:rsid w:val="005F3445"/>
    <w:rsid w:val="005F393F"/>
    <w:rsid w:val="005F467F"/>
    <w:rsid w:val="005F4B1F"/>
    <w:rsid w:val="005F69B6"/>
    <w:rsid w:val="005F6E32"/>
    <w:rsid w:val="005F7260"/>
    <w:rsid w:val="006018FA"/>
    <w:rsid w:val="006021D5"/>
    <w:rsid w:val="00602EA2"/>
    <w:rsid w:val="00603D16"/>
    <w:rsid w:val="006062F3"/>
    <w:rsid w:val="006112A6"/>
    <w:rsid w:val="006129BE"/>
    <w:rsid w:val="00612DD0"/>
    <w:rsid w:val="00613593"/>
    <w:rsid w:val="00613B96"/>
    <w:rsid w:val="006144D6"/>
    <w:rsid w:val="006153C5"/>
    <w:rsid w:val="00615E00"/>
    <w:rsid w:val="006162F9"/>
    <w:rsid w:val="00616B30"/>
    <w:rsid w:val="00617103"/>
    <w:rsid w:val="0062071A"/>
    <w:rsid w:val="0062072A"/>
    <w:rsid w:val="00621140"/>
    <w:rsid w:val="00622E43"/>
    <w:rsid w:val="006241EA"/>
    <w:rsid w:val="00625C6F"/>
    <w:rsid w:val="00625CA1"/>
    <w:rsid w:val="0062600D"/>
    <w:rsid w:val="00626AB9"/>
    <w:rsid w:val="00627646"/>
    <w:rsid w:val="006301DA"/>
    <w:rsid w:val="00631849"/>
    <w:rsid w:val="00631892"/>
    <w:rsid w:val="0063197B"/>
    <w:rsid w:val="0063218E"/>
    <w:rsid w:val="006341F4"/>
    <w:rsid w:val="00634A5B"/>
    <w:rsid w:val="0063645E"/>
    <w:rsid w:val="006365B7"/>
    <w:rsid w:val="006369F8"/>
    <w:rsid w:val="00636ABB"/>
    <w:rsid w:val="00640936"/>
    <w:rsid w:val="0064107C"/>
    <w:rsid w:val="00642049"/>
    <w:rsid w:val="00644816"/>
    <w:rsid w:val="00644B73"/>
    <w:rsid w:val="00645412"/>
    <w:rsid w:val="00645431"/>
    <w:rsid w:val="00645E3D"/>
    <w:rsid w:val="00647118"/>
    <w:rsid w:val="0064770F"/>
    <w:rsid w:val="00650DE0"/>
    <w:rsid w:val="00651082"/>
    <w:rsid w:val="006522C9"/>
    <w:rsid w:val="00652D46"/>
    <w:rsid w:val="006535F0"/>
    <w:rsid w:val="0065490B"/>
    <w:rsid w:val="00654D0F"/>
    <w:rsid w:val="00654D33"/>
    <w:rsid w:val="00655520"/>
    <w:rsid w:val="006565EA"/>
    <w:rsid w:val="0066271E"/>
    <w:rsid w:val="00663116"/>
    <w:rsid w:val="0066488D"/>
    <w:rsid w:val="00665849"/>
    <w:rsid w:val="00666642"/>
    <w:rsid w:val="00666795"/>
    <w:rsid w:val="00666F9F"/>
    <w:rsid w:val="006671FA"/>
    <w:rsid w:val="00667F97"/>
    <w:rsid w:val="00667FD3"/>
    <w:rsid w:val="00671ABB"/>
    <w:rsid w:val="00672CB2"/>
    <w:rsid w:val="00672D61"/>
    <w:rsid w:val="00673D7B"/>
    <w:rsid w:val="00674561"/>
    <w:rsid w:val="006745D1"/>
    <w:rsid w:val="0067480C"/>
    <w:rsid w:val="0067565A"/>
    <w:rsid w:val="00675ED7"/>
    <w:rsid w:val="00676480"/>
    <w:rsid w:val="0067672E"/>
    <w:rsid w:val="006772ED"/>
    <w:rsid w:val="00681514"/>
    <w:rsid w:val="00681D27"/>
    <w:rsid w:val="00681E47"/>
    <w:rsid w:val="00682161"/>
    <w:rsid w:val="006821E6"/>
    <w:rsid w:val="00682EF6"/>
    <w:rsid w:val="00685065"/>
    <w:rsid w:val="00685BEC"/>
    <w:rsid w:val="00685E0D"/>
    <w:rsid w:val="0068620E"/>
    <w:rsid w:val="00687A9A"/>
    <w:rsid w:val="00692C82"/>
    <w:rsid w:val="00694DD0"/>
    <w:rsid w:val="00695E43"/>
    <w:rsid w:val="0069639D"/>
    <w:rsid w:val="00696B61"/>
    <w:rsid w:val="00697414"/>
    <w:rsid w:val="0069776E"/>
    <w:rsid w:val="006A4CFE"/>
    <w:rsid w:val="006A5AED"/>
    <w:rsid w:val="006A5BBA"/>
    <w:rsid w:val="006A62E5"/>
    <w:rsid w:val="006A656C"/>
    <w:rsid w:val="006A77CA"/>
    <w:rsid w:val="006B0E06"/>
    <w:rsid w:val="006B1F2B"/>
    <w:rsid w:val="006B1F3F"/>
    <w:rsid w:val="006B2012"/>
    <w:rsid w:val="006B39E1"/>
    <w:rsid w:val="006B3C16"/>
    <w:rsid w:val="006B3F61"/>
    <w:rsid w:val="006B44CE"/>
    <w:rsid w:val="006B4A47"/>
    <w:rsid w:val="006B4B95"/>
    <w:rsid w:val="006B4FA0"/>
    <w:rsid w:val="006B5AEA"/>
    <w:rsid w:val="006B70E4"/>
    <w:rsid w:val="006B7C77"/>
    <w:rsid w:val="006C075C"/>
    <w:rsid w:val="006C0FF6"/>
    <w:rsid w:val="006C2947"/>
    <w:rsid w:val="006C2B9B"/>
    <w:rsid w:val="006C2FA0"/>
    <w:rsid w:val="006C3EF2"/>
    <w:rsid w:val="006D0AA1"/>
    <w:rsid w:val="006D15CE"/>
    <w:rsid w:val="006D23D7"/>
    <w:rsid w:val="006D2AFC"/>
    <w:rsid w:val="006D3A6C"/>
    <w:rsid w:val="006D455E"/>
    <w:rsid w:val="006D46F6"/>
    <w:rsid w:val="006D486B"/>
    <w:rsid w:val="006D4EB5"/>
    <w:rsid w:val="006E01B7"/>
    <w:rsid w:val="006E0667"/>
    <w:rsid w:val="006E0A7A"/>
    <w:rsid w:val="006E2597"/>
    <w:rsid w:val="006E2622"/>
    <w:rsid w:val="006E2DC4"/>
    <w:rsid w:val="006E305A"/>
    <w:rsid w:val="006E3BB0"/>
    <w:rsid w:val="006E4F69"/>
    <w:rsid w:val="006E57E1"/>
    <w:rsid w:val="006E5B74"/>
    <w:rsid w:val="006E620E"/>
    <w:rsid w:val="006E6D13"/>
    <w:rsid w:val="006E786A"/>
    <w:rsid w:val="006E7E54"/>
    <w:rsid w:val="006F0555"/>
    <w:rsid w:val="006F0D92"/>
    <w:rsid w:val="006F0FA7"/>
    <w:rsid w:val="006F1739"/>
    <w:rsid w:val="006F2BF0"/>
    <w:rsid w:val="006F3130"/>
    <w:rsid w:val="006F55C8"/>
    <w:rsid w:val="006F5C67"/>
    <w:rsid w:val="006F6173"/>
    <w:rsid w:val="006F63A8"/>
    <w:rsid w:val="006F6638"/>
    <w:rsid w:val="006F6AB1"/>
    <w:rsid w:val="006F6E26"/>
    <w:rsid w:val="006F75F2"/>
    <w:rsid w:val="007015E7"/>
    <w:rsid w:val="007029BA"/>
    <w:rsid w:val="007034E4"/>
    <w:rsid w:val="00703A7E"/>
    <w:rsid w:val="00704B10"/>
    <w:rsid w:val="00704F00"/>
    <w:rsid w:val="00704FD5"/>
    <w:rsid w:val="007053A5"/>
    <w:rsid w:val="00705400"/>
    <w:rsid w:val="00707E41"/>
    <w:rsid w:val="0071190B"/>
    <w:rsid w:val="00712EE4"/>
    <w:rsid w:val="007158E2"/>
    <w:rsid w:val="00715D4D"/>
    <w:rsid w:val="007160EE"/>
    <w:rsid w:val="007162FE"/>
    <w:rsid w:val="007166CB"/>
    <w:rsid w:val="00716E14"/>
    <w:rsid w:val="007171E5"/>
    <w:rsid w:val="00717851"/>
    <w:rsid w:val="00722907"/>
    <w:rsid w:val="007237E2"/>
    <w:rsid w:val="00723BB3"/>
    <w:rsid w:val="007248D7"/>
    <w:rsid w:val="007250CB"/>
    <w:rsid w:val="00725573"/>
    <w:rsid w:val="0072631D"/>
    <w:rsid w:val="00727CF1"/>
    <w:rsid w:val="00727F86"/>
    <w:rsid w:val="0073004F"/>
    <w:rsid w:val="007308CF"/>
    <w:rsid w:val="00730D59"/>
    <w:rsid w:val="00731E34"/>
    <w:rsid w:val="007325AF"/>
    <w:rsid w:val="00732EE5"/>
    <w:rsid w:val="0073317A"/>
    <w:rsid w:val="007335BA"/>
    <w:rsid w:val="007336F2"/>
    <w:rsid w:val="00734216"/>
    <w:rsid w:val="00734828"/>
    <w:rsid w:val="00735472"/>
    <w:rsid w:val="00735711"/>
    <w:rsid w:val="00735822"/>
    <w:rsid w:val="00735885"/>
    <w:rsid w:val="0073746E"/>
    <w:rsid w:val="007375C0"/>
    <w:rsid w:val="007402DC"/>
    <w:rsid w:val="007407E3"/>
    <w:rsid w:val="00740CC9"/>
    <w:rsid w:val="0074258B"/>
    <w:rsid w:val="00742D53"/>
    <w:rsid w:val="007431BB"/>
    <w:rsid w:val="0074334A"/>
    <w:rsid w:val="00743629"/>
    <w:rsid w:val="007436BE"/>
    <w:rsid w:val="00743BEB"/>
    <w:rsid w:val="00743E78"/>
    <w:rsid w:val="00745A98"/>
    <w:rsid w:val="00746252"/>
    <w:rsid w:val="00746648"/>
    <w:rsid w:val="0074695D"/>
    <w:rsid w:val="00747296"/>
    <w:rsid w:val="007514E9"/>
    <w:rsid w:val="0075458D"/>
    <w:rsid w:val="00754BE0"/>
    <w:rsid w:val="00754D8E"/>
    <w:rsid w:val="0075672A"/>
    <w:rsid w:val="00757A85"/>
    <w:rsid w:val="00760291"/>
    <w:rsid w:val="00760F7C"/>
    <w:rsid w:val="00762441"/>
    <w:rsid w:val="007653E4"/>
    <w:rsid w:val="00766548"/>
    <w:rsid w:val="00767D57"/>
    <w:rsid w:val="0077047B"/>
    <w:rsid w:val="00771535"/>
    <w:rsid w:val="0077229E"/>
    <w:rsid w:val="007725E2"/>
    <w:rsid w:val="00772DD3"/>
    <w:rsid w:val="00773C53"/>
    <w:rsid w:val="007750AB"/>
    <w:rsid w:val="00775688"/>
    <w:rsid w:val="007759A9"/>
    <w:rsid w:val="0077713B"/>
    <w:rsid w:val="00777DE7"/>
    <w:rsid w:val="007805EE"/>
    <w:rsid w:val="00781E12"/>
    <w:rsid w:val="007830DB"/>
    <w:rsid w:val="00784CC6"/>
    <w:rsid w:val="0078594A"/>
    <w:rsid w:val="007870FE"/>
    <w:rsid w:val="0078773E"/>
    <w:rsid w:val="007915EE"/>
    <w:rsid w:val="007917F9"/>
    <w:rsid w:val="00792165"/>
    <w:rsid w:val="00793362"/>
    <w:rsid w:val="00793994"/>
    <w:rsid w:val="00794D7E"/>
    <w:rsid w:val="0079573B"/>
    <w:rsid w:val="0079758E"/>
    <w:rsid w:val="0079778E"/>
    <w:rsid w:val="00797A7C"/>
    <w:rsid w:val="007A12D3"/>
    <w:rsid w:val="007A286F"/>
    <w:rsid w:val="007A3965"/>
    <w:rsid w:val="007A4EB8"/>
    <w:rsid w:val="007A5494"/>
    <w:rsid w:val="007A6429"/>
    <w:rsid w:val="007A6F86"/>
    <w:rsid w:val="007A7135"/>
    <w:rsid w:val="007A7AAD"/>
    <w:rsid w:val="007B179B"/>
    <w:rsid w:val="007B19A1"/>
    <w:rsid w:val="007B24BD"/>
    <w:rsid w:val="007B5210"/>
    <w:rsid w:val="007B58CB"/>
    <w:rsid w:val="007B5C85"/>
    <w:rsid w:val="007B5F98"/>
    <w:rsid w:val="007B5FB2"/>
    <w:rsid w:val="007B6A0C"/>
    <w:rsid w:val="007B6B09"/>
    <w:rsid w:val="007B7936"/>
    <w:rsid w:val="007C03F7"/>
    <w:rsid w:val="007C16FB"/>
    <w:rsid w:val="007C23E9"/>
    <w:rsid w:val="007C2769"/>
    <w:rsid w:val="007C327D"/>
    <w:rsid w:val="007C37BE"/>
    <w:rsid w:val="007C3CF2"/>
    <w:rsid w:val="007C55B6"/>
    <w:rsid w:val="007C55C8"/>
    <w:rsid w:val="007C5877"/>
    <w:rsid w:val="007C6A85"/>
    <w:rsid w:val="007C6DD5"/>
    <w:rsid w:val="007C6FC4"/>
    <w:rsid w:val="007C746D"/>
    <w:rsid w:val="007C74AD"/>
    <w:rsid w:val="007C79D8"/>
    <w:rsid w:val="007C7AF0"/>
    <w:rsid w:val="007D18FB"/>
    <w:rsid w:val="007D4C3B"/>
    <w:rsid w:val="007D4C5A"/>
    <w:rsid w:val="007D5819"/>
    <w:rsid w:val="007D59C8"/>
    <w:rsid w:val="007D6691"/>
    <w:rsid w:val="007D6FAE"/>
    <w:rsid w:val="007D7048"/>
    <w:rsid w:val="007D7343"/>
    <w:rsid w:val="007D774F"/>
    <w:rsid w:val="007D7E7D"/>
    <w:rsid w:val="007E03B1"/>
    <w:rsid w:val="007E106D"/>
    <w:rsid w:val="007E2005"/>
    <w:rsid w:val="007E2F6C"/>
    <w:rsid w:val="007E3A97"/>
    <w:rsid w:val="007E5C88"/>
    <w:rsid w:val="007E679B"/>
    <w:rsid w:val="007E6AAF"/>
    <w:rsid w:val="007E7B0C"/>
    <w:rsid w:val="007E7EB9"/>
    <w:rsid w:val="007F152F"/>
    <w:rsid w:val="007F187C"/>
    <w:rsid w:val="007F22F4"/>
    <w:rsid w:val="007F2B6F"/>
    <w:rsid w:val="007F2BB5"/>
    <w:rsid w:val="007F2D3A"/>
    <w:rsid w:val="007F386F"/>
    <w:rsid w:val="007F3AFD"/>
    <w:rsid w:val="007F3B8C"/>
    <w:rsid w:val="007F412F"/>
    <w:rsid w:val="007F49F0"/>
    <w:rsid w:val="007F67DB"/>
    <w:rsid w:val="007F69B6"/>
    <w:rsid w:val="007F6CFF"/>
    <w:rsid w:val="007F7E87"/>
    <w:rsid w:val="008010BA"/>
    <w:rsid w:val="0080110B"/>
    <w:rsid w:val="00802796"/>
    <w:rsid w:val="008037AB"/>
    <w:rsid w:val="008040E4"/>
    <w:rsid w:val="00805C57"/>
    <w:rsid w:val="00805F47"/>
    <w:rsid w:val="0080610E"/>
    <w:rsid w:val="0080717F"/>
    <w:rsid w:val="00810B9B"/>
    <w:rsid w:val="00810E1C"/>
    <w:rsid w:val="00811067"/>
    <w:rsid w:val="00811769"/>
    <w:rsid w:val="00812401"/>
    <w:rsid w:val="0081279A"/>
    <w:rsid w:val="00812C6F"/>
    <w:rsid w:val="00813760"/>
    <w:rsid w:val="00813C10"/>
    <w:rsid w:val="0081445D"/>
    <w:rsid w:val="008144B7"/>
    <w:rsid w:val="008148C4"/>
    <w:rsid w:val="00814BDB"/>
    <w:rsid w:val="00815249"/>
    <w:rsid w:val="0081536D"/>
    <w:rsid w:val="008153E8"/>
    <w:rsid w:val="00815506"/>
    <w:rsid w:val="008172EB"/>
    <w:rsid w:val="00821626"/>
    <w:rsid w:val="00821728"/>
    <w:rsid w:val="008218C0"/>
    <w:rsid w:val="00821D0F"/>
    <w:rsid w:val="00824397"/>
    <w:rsid w:val="00824E70"/>
    <w:rsid w:val="008254DB"/>
    <w:rsid w:val="00825BF9"/>
    <w:rsid w:val="008267DA"/>
    <w:rsid w:val="0082705F"/>
    <w:rsid w:val="00827326"/>
    <w:rsid w:val="00827DFA"/>
    <w:rsid w:val="008301E7"/>
    <w:rsid w:val="008355F9"/>
    <w:rsid w:val="00835F9B"/>
    <w:rsid w:val="00836440"/>
    <w:rsid w:val="00836A86"/>
    <w:rsid w:val="00836F45"/>
    <w:rsid w:val="00837101"/>
    <w:rsid w:val="008415F8"/>
    <w:rsid w:val="0084184A"/>
    <w:rsid w:val="0084289A"/>
    <w:rsid w:val="0084296B"/>
    <w:rsid w:val="00842B42"/>
    <w:rsid w:val="00842E08"/>
    <w:rsid w:val="00843135"/>
    <w:rsid w:val="008437D5"/>
    <w:rsid w:val="00844011"/>
    <w:rsid w:val="00844A9D"/>
    <w:rsid w:val="0084634A"/>
    <w:rsid w:val="0084669F"/>
    <w:rsid w:val="00846BBB"/>
    <w:rsid w:val="008475D2"/>
    <w:rsid w:val="00847BB6"/>
    <w:rsid w:val="00850C8F"/>
    <w:rsid w:val="00850DE5"/>
    <w:rsid w:val="00851D4A"/>
    <w:rsid w:val="008535DA"/>
    <w:rsid w:val="00853F0A"/>
    <w:rsid w:val="00853FF8"/>
    <w:rsid w:val="00854FC4"/>
    <w:rsid w:val="00855118"/>
    <w:rsid w:val="0085547E"/>
    <w:rsid w:val="008579A9"/>
    <w:rsid w:val="00857AD7"/>
    <w:rsid w:val="00861E5D"/>
    <w:rsid w:val="008622A1"/>
    <w:rsid w:val="00862590"/>
    <w:rsid w:val="0086262F"/>
    <w:rsid w:val="008647A0"/>
    <w:rsid w:val="008649F7"/>
    <w:rsid w:val="0086637D"/>
    <w:rsid w:val="00870528"/>
    <w:rsid w:val="0087091C"/>
    <w:rsid w:val="00870C5F"/>
    <w:rsid w:val="00871D6B"/>
    <w:rsid w:val="00873D2E"/>
    <w:rsid w:val="0087461F"/>
    <w:rsid w:val="00875179"/>
    <w:rsid w:val="00876A58"/>
    <w:rsid w:val="00876D5E"/>
    <w:rsid w:val="00876E42"/>
    <w:rsid w:val="00877A81"/>
    <w:rsid w:val="008821A1"/>
    <w:rsid w:val="008831F3"/>
    <w:rsid w:val="00883A18"/>
    <w:rsid w:val="00883F26"/>
    <w:rsid w:val="008848CE"/>
    <w:rsid w:val="00885660"/>
    <w:rsid w:val="00887500"/>
    <w:rsid w:val="00887A03"/>
    <w:rsid w:val="008908D2"/>
    <w:rsid w:val="00891416"/>
    <w:rsid w:val="00891B00"/>
    <w:rsid w:val="00891EBA"/>
    <w:rsid w:val="0089332D"/>
    <w:rsid w:val="00893D3B"/>
    <w:rsid w:val="008949E9"/>
    <w:rsid w:val="00895490"/>
    <w:rsid w:val="0089648B"/>
    <w:rsid w:val="00896A0B"/>
    <w:rsid w:val="008A036A"/>
    <w:rsid w:val="008A0C59"/>
    <w:rsid w:val="008A19B5"/>
    <w:rsid w:val="008A25A8"/>
    <w:rsid w:val="008A271E"/>
    <w:rsid w:val="008A2C0B"/>
    <w:rsid w:val="008A3D39"/>
    <w:rsid w:val="008A49A5"/>
    <w:rsid w:val="008A5E57"/>
    <w:rsid w:val="008A5E71"/>
    <w:rsid w:val="008A680D"/>
    <w:rsid w:val="008A737E"/>
    <w:rsid w:val="008B0E2A"/>
    <w:rsid w:val="008B2417"/>
    <w:rsid w:val="008B282A"/>
    <w:rsid w:val="008B33D1"/>
    <w:rsid w:val="008B6A5E"/>
    <w:rsid w:val="008B6DAC"/>
    <w:rsid w:val="008B788A"/>
    <w:rsid w:val="008C0AC7"/>
    <w:rsid w:val="008C13FA"/>
    <w:rsid w:val="008C2BC3"/>
    <w:rsid w:val="008C2E41"/>
    <w:rsid w:val="008C3666"/>
    <w:rsid w:val="008C3A25"/>
    <w:rsid w:val="008C3B5F"/>
    <w:rsid w:val="008C4382"/>
    <w:rsid w:val="008C686C"/>
    <w:rsid w:val="008C6A14"/>
    <w:rsid w:val="008C6FA6"/>
    <w:rsid w:val="008C78A4"/>
    <w:rsid w:val="008C7D8E"/>
    <w:rsid w:val="008D4024"/>
    <w:rsid w:val="008D40DB"/>
    <w:rsid w:val="008D558F"/>
    <w:rsid w:val="008D5BB6"/>
    <w:rsid w:val="008D7650"/>
    <w:rsid w:val="008E1447"/>
    <w:rsid w:val="008E1CE8"/>
    <w:rsid w:val="008E1D2F"/>
    <w:rsid w:val="008E239C"/>
    <w:rsid w:val="008E27FC"/>
    <w:rsid w:val="008E3C10"/>
    <w:rsid w:val="008E4262"/>
    <w:rsid w:val="008E59D4"/>
    <w:rsid w:val="008E6138"/>
    <w:rsid w:val="008E6838"/>
    <w:rsid w:val="008E7598"/>
    <w:rsid w:val="008F0ED8"/>
    <w:rsid w:val="008F1D1F"/>
    <w:rsid w:val="008F1FDA"/>
    <w:rsid w:val="008F3A68"/>
    <w:rsid w:val="008F48D5"/>
    <w:rsid w:val="008F4A8B"/>
    <w:rsid w:val="008F5400"/>
    <w:rsid w:val="008F6414"/>
    <w:rsid w:val="008F7AB6"/>
    <w:rsid w:val="008F7F9D"/>
    <w:rsid w:val="00901017"/>
    <w:rsid w:val="00902527"/>
    <w:rsid w:val="00904B42"/>
    <w:rsid w:val="009052FF"/>
    <w:rsid w:val="009057B4"/>
    <w:rsid w:val="00906F76"/>
    <w:rsid w:val="009070CF"/>
    <w:rsid w:val="00907CD5"/>
    <w:rsid w:val="00907F1E"/>
    <w:rsid w:val="00910133"/>
    <w:rsid w:val="00910A51"/>
    <w:rsid w:val="009123DF"/>
    <w:rsid w:val="00912716"/>
    <w:rsid w:val="00913909"/>
    <w:rsid w:val="00913F73"/>
    <w:rsid w:val="00914E73"/>
    <w:rsid w:val="0091524D"/>
    <w:rsid w:val="00916A0F"/>
    <w:rsid w:val="00917EBA"/>
    <w:rsid w:val="00920119"/>
    <w:rsid w:val="009207F3"/>
    <w:rsid w:val="00922B15"/>
    <w:rsid w:val="009240C1"/>
    <w:rsid w:val="00924835"/>
    <w:rsid w:val="00924877"/>
    <w:rsid w:val="0092565E"/>
    <w:rsid w:val="0092626F"/>
    <w:rsid w:val="009263F2"/>
    <w:rsid w:val="0092642A"/>
    <w:rsid w:val="00931860"/>
    <w:rsid w:val="00932124"/>
    <w:rsid w:val="00932F2F"/>
    <w:rsid w:val="0093353D"/>
    <w:rsid w:val="00933931"/>
    <w:rsid w:val="00934FD5"/>
    <w:rsid w:val="009351F7"/>
    <w:rsid w:val="0093570E"/>
    <w:rsid w:val="009365F0"/>
    <w:rsid w:val="00937030"/>
    <w:rsid w:val="00937AFE"/>
    <w:rsid w:val="00941783"/>
    <w:rsid w:val="00941FCE"/>
    <w:rsid w:val="0094272D"/>
    <w:rsid w:val="00942B52"/>
    <w:rsid w:val="00942D5A"/>
    <w:rsid w:val="00943806"/>
    <w:rsid w:val="00943989"/>
    <w:rsid w:val="00943CA6"/>
    <w:rsid w:val="00946644"/>
    <w:rsid w:val="00946647"/>
    <w:rsid w:val="00946DB9"/>
    <w:rsid w:val="00946FFC"/>
    <w:rsid w:val="00947E9D"/>
    <w:rsid w:val="00950953"/>
    <w:rsid w:val="00953155"/>
    <w:rsid w:val="009531A5"/>
    <w:rsid w:val="00953CB5"/>
    <w:rsid w:val="00954505"/>
    <w:rsid w:val="009548B2"/>
    <w:rsid w:val="009565B0"/>
    <w:rsid w:val="009567FC"/>
    <w:rsid w:val="00957F8D"/>
    <w:rsid w:val="009616C0"/>
    <w:rsid w:val="009617EB"/>
    <w:rsid w:val="00961819"/>
    <w:rsid w:val="0096183F"/>
    <w:rsid w:val="00962882"/>
    <w:rsid w:val="00963AFB"/>
    <w:rsid w:val="009644E5"/>
    <w:rsid w:val="00966CB5"/>
    <w:rsid w:val="00967720"/>
    <w:rsid w:val="00972F32"/>
    <w:rsid w:val="009733FB"/>
    <w:rsid w:val="0097426D"/>
    <w:rsid w:val="00976153"/>
    <w:rsid w:val="009800D4"/>
    <w:rsid w:val="00981314"/>
    <w:rsid w:val="00981BA3"/>
    <w:rsid w:val="00983BD8"/>
    <w:rsid w:val="00983BDA"/>
    <w:rsid w:val="009859E7"/>
    <w:rsid w:val="0098708E"/>
    <w:rsid w:val="00987404"/>
    <w:rsid w:val="00990B51"/>
    <w:rsid w:val="00990E71"/>
    <w:rsid w:val="00991704"/>
    <w:rsid w:val="00992106"/>
    <w:rsid w:val="0099226F"/>
    <w:rsid w:val="00992B4C"/>
    <w:rsid w:val="00992E30"/>
    <w:rsid w:val="00993BB5"/>
    <w:rsid w:val="009945FC"/>
    <w:rsid w:val="009978F1"/>
    <w:rsid w:val="009A01E4"/>
    <w:rsid w:val="009A099C"/>
    <w:rsid w:val="009A17F0"/>
    <w:rsid w:val="009A1A44"/>
    <w:rsid w:val="009A2934"/>
    <w:rsid w:val="009A484A"/>
    <w:rsid w:val="009A4883"/>
    <w:rsid w:val="009A4DFE"/>
    <w:rsid w:val="009A7470"/>
    <w:rsid w:val="009A76DA"/>
    <w:rsid w:val="009A7EA3"/>
    <w:rsid w:val="009B065E"/>
    <w:rsid w:val="009B0B24"/>
    <w:rsid w:val="009B0C1D"/>
    <w:rsid w:val="009B392A"/>
    <w:rsid w:val="009B3AC9"/>
    <w:rsid w:val="009B3D97"/>
    <w:rsid w:val="009B4AC8"/>
    <w:rsid w:val="009B6BAC"/>
    <w:rsid w:val="009C042E"/>
    <w:rsid w:val="009C2660"/>
    <w:rsid w:val="009C289C"/>
    <w:rsid w:val="009C2D27"/>
    <w:rsid w:val="009C2F75"/>
    <w:rsid w:val="009C3DB1"/>
    <w:rsid w:val="009C44BD"/>
    <w:rsid w:val="009C458D"/>
    <w:rsid w:val="009C4BF7"/>
    <w:rsid w:val="009C5764"/>
    <w:rsid w:val="009C5E0C"/>
    <w:rsid w:val="009C63E7"/>
    <w:rsid w:val="009D0104"/>
    <w:rsid w:val="009D2B8E"/>
    <w:rsid w:val="009D3B41"/>
    <w:rsid w:val="009D3BE4"/>
    <w:rsid w:val="009D431A"/>
    <w:rsid w:val="009D7303"/>
    <w:rsid w:val="009E0D72"/>
    <w:rsid w:val="009E23CB"/>
    <w:rsid w:val="009E250B"/>
    <w:rsid w:val="009E4F70"/>
    <w:rsid w:val="009E519E"/>
    <w:rsid w:val="009E6FE9"/>
    <w:rsid w:val="009E7241"/>
    <w:rsid w:val="009E758C"/>
    <w:rsid w:val="009E77AD"/>
    <w:rsid w:val="009F0972"/>
    <w:rsid w:val="009F1605"/>
    <w:rsid w:val="009F1768"/>
    <w:rsid w:val="009F3E31"/>
    <w:rsid w:val="009F4BAF"/>
    <w:rsid w:val="009F5249"/>
    <w:rsid w:val="009F61A9"/>
    <w:rsid w:val="009F6709"/>
    <w:rsid w:val="009F6D3F"/>
    <w:rsid w:val="009F74FC"/>
    <w:rsid w:val="009F76FD"/>
    <w:rsid w:val="00A00119"/>
    <w:rsid w:val="00A016BD"/>
    <w:rsid w:val="00A020AD"/>
    <w:rsid w:val="00A02D0E"/>
    <w:rsid w:val="00A034CF"/>
    <w:rsid w:val="00A056D8"/>
    <w:rsid w:val="00A057AA"/>
    <w:rsid w:val="00A05D11"/>
    <w:rsid w:val="00A05D15"/>
    <w:rsid w:val="00A0688E"/>
    <w:rsid w:val="00A06A0B"/>
    <w:rsid w:val="00A06D8B"/>
    <w:rsid w:val="00A102F4"/>
    <w:rsid w:val="00A127BA"/>
    <w:rsid w:val="00A1426C"/>
    <w:rsid w:val="00A14284"/>
    <w:rsid w:val="00A14F9D"/>
    <w:rsid w:val="00A16336"/>
    <w:rsid w:val="00A16815"/>
    <w:rsid w:val="00A16E2F"/>
    <w:rsid w:val="00A16EFF"/>
    <w:rsid w:val="00A2108D"/>
    <w:rsid w:val="00A2135D"/>
    <w:rsid w:val="00A21932"/>
    <w:rsid w:val="00A21C29"/>
    <w:rsid w:val="00A21D93"/>
    <w:rsid w:val="00A22287"/>
    <w:rsid w:val="00A224A1"/>
    <w:rsid w:val="00A226B2"/>
    <w:rsid w:val="00A23708"/>
    <w:rsid w:val="00A24B01"/>
    <w:rsid w:val="00A24F53"/>
    <w:rsid w:val="00A26FFB"/>
    <w:rsid w:val="00A274AB"/>
    <w:rsid w:val="00A27C78"/>
    <w:rsid w:val="00A27CBA"/>
    <w:rsid w:val="00A308D0"/>
    <w:rsid w:val="00A30F11"/>
    <w:rsid w:val="00A32FF8"/>
    <w:rsid w:val="00A335ED"/>
    <w:rsid w:val="00A34A52"/>
    <w:rsid w:val="00A35ACD"/>
    <w:rsid w:val="00A36629"/>
    <w:rsid w:val="00A366B2"/>
    <w:rsid w:val="00A36BD8"/>
    <w:rsid w:val="00A379B1"/>
    <w:rsid w:val="00A41B08"/>
    <w:rsid w:val="00A42231"/>
    <w:rsid w:val="00A42EBC"/>
    <w:rsid w:val="00A43F10"/>
    <w:rsid w:val="00A44076"/>
    <w:rsid w:val="00A464CB"/>
    <w:rsid w:val="00A46B3F"/>
    <w:rsid w:val="00A46C40"/>
    <w:rsid w:val="00A506DA"/>
    <w:rsid w:val="00A52795"/>
    <w:rsid w:val="00A532E9"/>
    <w:rsid w:val="00A53396"/>
    <w:rsid w:val="00A5358C"/>
    <w:rsid w:val="00A535FF"/>
    <w:rsid w:val="00A53DAA"/>
    <w:rsid w:val="00A54562"/>
    <w:rsid w:val="00A545DC"/>
    <w:rsid w:val="00A54C59"/>
    <w:rsid w:val="00A57B5A"/>
    <w:rsid w:val="00A6059D"/>
    <w:rsid w:val="00A613B7"/>
    <w:rsid w:val="00A61F62"/>
    <w:rsid w:val="00A62B19"/>
    <w:rsid w:val="00A65257"/>
    <w:rsid w:val="00A70DC1"/>
    <w:rsid w:val="00A71FD8"/>
    <w:rsid w:val="00A7278A"/>
    <w:rsid w:val="00A73E23"/>
    <w:rsid w:val="00A746DE"/>
    <w:rsid w:val="00A75DDD"/>
    <w:rsid w:val="00A75DEF"/>
    <w:rsid w:val="00A771BA"/>
    <w:rsid w:val="00A80AD9"/>
    <w:rsid w:val="00A80EE5"/>
    <w:rsid w:val="00A81BBA"/>
    <w:rsid w:val="00A81F0A"/>
    <w:rsid w:val="00A83073"/>
    <w:rsid w:val="00A83B68"/>
    <w:rsid w:val="00A83BA7"/>
    <w:rsid w:val="00A84591"/>
    <w:rsid w:val="00A85E65"/>
    <w:rsid w:val="00A86932"/>
    <w:rsid w:val="00A8694C"/>
    <w:rsid w:val="00A87D4C"/>
    <w:rsid w:val="00A90682"/>
    <w:rsid w:val="00A908D8"/>
    <w:rsid w:val="00A910E4"/>
    <w:rsid w:val="00A911EC"/>
    <w:rsid w:val="00A915D0"/>
    <w:rsid w:val="00A928DB"/>
    <w:rsid w:val="00A93365"/>
    <w:rsid w:val="00A939E3"/>
    <w:rsid w:val="00A944C6"/>
    <w:rsid w:val="00A95AD9"/>
    <w:rsid w:val="00A95B55"/>
    <w:rsid w:val="00A97BEE"/>
    <w:rsid w:val="00A97D73"/>
    <w:rsid w:val="00A97FB0"/>
    <w:rsid w:val="00AA0A5D"/>
    <w:rsid w:val="00AA123F"/>
    <w:rsid w:val="00AA12D5"/>
    <w:rsid w:val="00AA1708"/>
    <w:rsid w:val="00AA2581"/>
    <w:rsid w:val="00AA27EF"/>
    <w:rsid w:val="00AA333A"/>
    <w:rsid w:val="00AA34FE"/>
    <w:rsid w:val="00AA5109"/>
    <w:rsid w:val="00AA62B7"/>
    <w:rsid w:val="00AA7A6B"/>
    <w:rsid w:val="00AB003B"/>
    <w:rsid w:val="00AB1A91"/>
    <w:rsid w:val="00AB26E4"/>
    <w:rsid w:val="00AB32A9"/>
    <w:rsid w:val="00AB39A4"/>
    <w:rsid w:val="00AB3AF4"/>
    <w:rsid w:val="00AB3ED8"/>
    <w:rsid w:val="00AB4A39"/>
    <w:rsid w:val="00AB5B71"/>
    <w:rsid w:val="00AB67CC"/>
    <w:rsid w:val="00AB7469"/>
    <w:rsid w:val="00AB7670"/>
    <w:rsid w:val="00AB7B19"/>
    <w:rsid w:val="00AC0F94"/>
    <w:rsid w:val="00AC2114"/>
    <w:rsid w:val="00AC2D28"/>
    <w:rsid w:val="00AC308C"/>
    <w:rsid w:val="00AC3D33"/>
    <w:rsid w:val="00AC4049"/>
    <w:rsid w:val="00AC4E91"/>
    <w:rsid w:val="00AC53B3"/>
    <w:rsid w:val="00AC6330"/>
    <w:rsid w:val="00AC63B9"/>
    <w:rsid w:val="00AC63EB"/>
    <w:rsid w:val="00AC6405"/>
    <w:rsid w:val="00AC641B"/>
    <w:rsid w:val="00AC7526"/>
    <w:rsid w:val="00AD1633"/>
    <w:rsid w:val="00AD28C1"/>
    <w:rsid w:val="00AD333A"/>
    <w:rsid w:val="00AD3423"/>
    <w:rsid w:val="00AD3CFD"/>
    <w:rsid w:val="00AD5E73"/>
    <w:rsid w:val="00AD6639"/>
    <w:rsid w:val="00AD71A2"/>
    <w:rsid w:val="00AE05E8"/>
    <w:rsid w:val="00AE0C3E"/>
    <w:rsid w:val="00AE10B0"/>
    <w:rsid w:val="00AE1422"/>
    <w:rsid w:val="00AE2A3E"/>
    <w:rsid w:val="00AE3BAD"/>
    <w:rsid w:val="00AE4077"/>
    <w:rsid w:val="00AE4A19"/>
    <w:rsid w:val="00AE52C7"/>
    <w:rsid w:val="00AE5BC8"/>
    <w:rsid w:val="00AE5FE2"/>
    <w:rsid w:val="00AE65EC"/>
    <w:rsid w:val="00AE7235"/>
    <w:rsid w:val="00AE7775"/>
    <w:rsid w:val="00AF08D5"/>
    <w:rsid w:val="00AF1959"/>
    <w:rsid w:val="00AF2319"/>
    <w:rsid w:val="00AF3427"/>
    <w:rsid w:val="00AF3524"/>
    <w:rsid w:val="00AF3A7C"/>
    <w:rsid w:val="00AF514D"/>
    <w:rsid w:val="00AF55C7"/>
    <w:rsid w:val="00AF579B"/>
    <w:rsid w:val="00AF5A9B"/>
    <w:rsid w:val="00AF5ABF"/>
    <w:rsid w:val="00AF715C"/>
    <w:rsid w:val="00B006A3"/>
    <w:rsid w:val="00B0110A"/>
    <w:rsid w:val="00B01BA1"/>
    <w:rsid w:val="00B05643"/>
    <w:rsid w:val="00B05948"/>
    <w:rsid w:val="00B07059"/>
    <w:rsid w:val="00B07170"/>
    <w:rsid w:val="00B10E8E"/>
    <w:rsid w:val="00B1125E"/>
    <w:rsid w:val="00B12EA4"/>
    <w:rsid w:val="00B12F0C"/>
    <w:rsid w:val="00B1352A"/>
    <w:rsid w:val="00B14079"/>
    <w:rsid w:val="00B142BC"/>
    <w:rsid w:val="00B14FD3"/>
    <w:rsid w:val="00B156DA"/>
    <w:rsid w:val="00B15A66"/>
    <w:rsid w:val="00B16245"/>
    <w:rsid w:val="00B165B6"/>
    <w:rsid w:val="00B173EF"/>
    <w:rsid w:val="00B17FCA"/>
    <w:rsid w:val="00B20AA6"/>
    <w:rsid w:val="00B21F26"/>
    <w:rsid w:val="00B2318A"/>
    <w:rsid w:val="00B2326F"/>
    <w:rsid w:val="00B2349F"/>
    <w:rsid w:val="00B23839"/>
    <w:rsid w:val="00B243C7"/>
    <w:rsid w:val="00B254E9"/>
    <w:rsid w:val="00B2635C"/>
    <w:rsid w:val="00B3204D"/>
    <w:rsid w:val="00B326D1"/>
    <w:rsid w:val="00B33FEC"/>
    <w:rsid w:val="00B34067"/>
    <w:rsid w:val="00B359B2"/>
    <w:rsid w:val="00B379E2"/>
    <w:rsid w:val="00B41032"/>
    <w:rsid w:val="00B4130B"/>
    <w:rsid w:val="00B414EC"/>
    <w:rsid w:val="00B42EBF"/>
    <w:rsid w:val="00B42EC1"/>
    <w:rsid w:val="00B42F61"/>
    <w:rsid w:val="00B42FCC"/>
    <w:rsid w:val="00B44C22"/>
    <w:rsid w:val="00B44CE9"/>
    <w:rsid w:val="00B462DF"/>
    <w:rsid w:val="00B47304"/>
    <w:rsid w:val="00B50063"/>
    <w:rsid w:val="00B50576"/>
    <w:rsid w:val="00B5112B"/>
    <w:rsid w:val="00B52087"/>
    <w:rsid w:val="00B53051"/>
    <w:rsid w:val="00B53A04"/>
    <w:rsid w:val="00B54850"/>
    <w:rsid w:val="00B55A0D"/>
    <w:rsid w:val="00B568D5"/>
    <w:rsid w:val="00B56DD6"/>
    <w:rsid w:val="00B57D41"/>
    <w:rsid w:val="00B60602"/>
    <w:rsid w:val="00B60D8E"/>
    <w:rsid w:val="00B61118"/>
    <w:rsid w:val="00B62AA5"/>
    <w:rsid w:val="00B636F3"/>
    <w:rsid w:val="00B63CC0"/>
    <w:rsid w:val="00B66AD0"/>
    <w:rsid w:val="00B66D0E"/>
    <w:rsid w:val="00B6794C"/>
    <w:rsid w:val="00B67F4B"/>
    <w:rsid w:val="00B71CFA"/>
    <w:rsid w:val="00B71E1A"/>
    <w:rsid w:val="00B7220B"/>
    <w:rsid w:val="00B73F01"/>
    <w:rsid w:val="00B7513D"/>
    <w:rsid w:val="00B763D2"/>
    <w:rsid w:val="00B81600"/>
    <w:rsid w:val="00B82CA0"/>
    <w:rsid w:val="00B82EC8"/>
    <w:rsid w:val="00B83008"/>
    <w:rsid w:val="00B8434B"/>
    <w:rsid w:val="00B85425"/>
    <w:rsid w:val="00B85B62"/>
    <w:rsid w:val="00B87052"/>
    <w:rsid w:val="00B8727B"/>
    <w:rsid w:val="00B92BEA"/>
    <w:rsid w:val="00B93054"/>
    <w:rsid w:val="00B9341D"/>
    <w:rsid w:val="00B93536"/>
    <w:rsid w:val="00B93A28"/>
    <w:rsid w:val="00B94FD2"/>
    <w:rsid w:val="00B95A13"/>
    <w:rsid w:val="00B95A54"/>
    <w:rsid w:val="00B96854"/>
    <w:rsid w:val="00B96C13"/>
    <w:rsid w:val="00B97AEE"/>
    <w:rsid w:val="00B97CDE"/>
    <w:rsid w:val="00B97F96"/>
    <w:rsid w:val="00BA038E"/>
    <w:rsid w:val="00BA0A01"/>
    <w:rsid w:val="00BA177B"/>
    <w:rsid w:val="00BA1C0F"/>
    <w:rsid w:val="00BA1FEB"/>
    <w:rsid w:val="00BA274A"/>
    <w:rsid w:val="00BA75FC"/>
    <w:rsid w:val="00BA7AB8"/>
    <w:rsid w:val="00BB051A"/>
    <w:rsid w:val="00BB123D"/>
    <w:rsid w:val="00BB1481"/>
    <w:rsid w:val="00BB18AE"/>
    <w:rsid w:val="00BB18EE"/>
    <w:rsid w:val="00BB2D0A"/>
    <w:rsid w:val="00BB3290"/>
    <w:rsid w:val="00BB4546"/>
    <w:rsid w:val="00BB63E7"/>
    <w:rsid w:val="00BB6454"/>
    <w:rsid w:val="00BB64E3"/>
    <w:rsid w:val="00BB6F91"/>
    <w:rsid w:val="00BB794F"/>
    <w:rsid w:val="00BC0B07"/>
    <w:rsid w:val="00BC0D03"/>
    <w:rsid w:val="00BC3E14"/>
    <w:rsid w:val="00BC5028"/>
    <w:rsid w:val="00BC667A"/>
    <w:rsid w:val="00BC6A61"/>
    <w:rsid w:val="00BD0ECB"/>
    <w:rsid w:val="00BD1CAC"/>
    <w:rsid w:val="00BD3A0A"/>
    <w:rsid w:val="00BD61AF"/>
    <w:rsid w:val="00BD6C2B"/>
    <w:rsid w:val="00BD7089"/>
    <w:rsid w:val="00BD7F40"/>
    <w:rsid w:val="00BE0D24"/>
    <w:rsid w:val="00BE0FFA"/>
    <w:rsid w:val="00BE1E9C"/>
    <w:rsid w:val="00BE236B"/>
    <w:rsid w:val="00BE41F0"/>
    <w:rsid w:val="00BE50AF"/>
    <w:rsid w:val="00BE5934"/>
    <w:rsid w:val="00BE5E26"/>
    <w:rsid w:val="00BE6936"/>
    <w:rsid w:val="00BE747F"/>
    <w:rsid w:val="00BE7551"/>
    <w:rsid w:val="00BF1F3B"/>
    <w:rsid w:val="00BF3CD0"/>
    <w:rsid w:val="00BF3EE5"/>
    <w:rsid w:val="00BF4E1F"/>
    <w:rsid w:val="00BF612F"/>
    <w:rsid w:val="00BF61C0"/>
    <w:rsid w:val="00C00A6C"/>
    <w:rsid w:val="00C01593"/>
    <w:rsid w:val="00C0318D"/>
    <w:rsid w:val="00C038C2"/>
    <w:rsid w:val="00C04E6A"/>
    <w:rsid w:val="00C04F41"/>
    <w:rsid w:val="00C04FE7"/>
    <w:rsid w:val="00C05B7A"/>
    <w:rsid w:val="00C05FDB"/>
    <w:rsid w:val="00C06473"/>
    <w:rsid w:val="00C06496"/>
    <w:rsid w:val="00C0760C"/>
    <w:rsid w:val="00C07C30"/>
    <w:rsid w:val="00C07E3F"/>
    <w:rsid w:val="00C107AC"/>
    <w:rsid w:val="00C113BF"/>
    <w:rsid w:val="00C12851"/>
    <w:rsid w:val="00C12DD3"/>
    <w:rsid w:val="00C13ABF"/>
    <w:rsid w:val="00C13BEA"/>
    <w:rsid w:val="00C13E17"/>
    <w:rsid w:val="00C16504"/>
    <w:rsid w:val="00C16829"/>
    <w:rsid w:val="00C178C8"/>
    <w:rsid w:val="00C17AF7"/>
    <w:rsid w:val="00C17B37"/>
    <w:rsid w:val="00C2008C"/>
    <w:rsid w:val="00C20909"/>
    <w:rsid w:val="00C213C1"/>
    <w:rsid w:val="00C219DA"/>
    <w:rsid w:val="00C237B5"/>
    <w:rsid w:val="00C23A94"/>
    <w:rsid w:val="00C24064"/>
    <w:rsid w:val="00C24130"/>
    <w:rsid w:val="00C24C70"/>
    <w:rsid w:val="00C24E13"/>
    <w:rsid w:val="00C24F0C"/>
    <w:rsid w:val="00C2543A"/>
    <w:rsid w:val="00C257D4"/>
    <w:rsid w:val="00C25DAC"/>
    <w:rsid w:val="00C261BD"/>
    <w:rsid w:val="00C262B9"/>
    <w:rsid w:val="00C27422"/>
    <w:rsid w:val="00C27586"/>
    <w:rsid w:val="00C275D3"/>
    <w:rsid w:val="00C276B6"/>
    <w:rsid w:val="00C2777E"/>
    <w:rsid w:val="00C27847"/>
    <w:rsid w:val="00C27F63"/>
    <w:rsid w:val="00C319BB"/>
    <w:rsid w:val="00C31A60"/>
    <w:rsid w:val="00C31BB1"/>
    <w:rsid w:val="00C31E5D"/>
    <w:rsid w:val="00C32215"/>
    <w:rsid w:val="00C32C5B"/>
    <w:rsid w:val="00C33322"/>
    <w:rsid w:val="00C33A3E"/>
    <w:rsid w:val="00C33E46"/>
    <w:rsid w:val="00C34B35"/>
    <w:rsid w:val="00C34B72"/>
    <w:rsid w:val="00C35941"/>
    <w:rsid w:val="00C35C31"/>
    <w:rsid w:val="00C35FD5"/>
    <w:rsid w:val="00C36B4C"/>
    <w:rsid w:val="00C3723F"/>
    <w:rsid w:val="00C3769D"/>
    <w:rsid w:val="00C37ABF"/>
    <w:rsid w:val="00C406A7"/>
    <w:rsid w:val="00C40A37"/>
    <w:rsid w:val="00C43A12"/>
    <w:rsid w:val="00C43AD0"/>
    <w:rsid w:val="00C450E9"/>
    <w:rsid w:val="00C45224"/>
    <w:rsid w:val="00C46768"/>
    <w:rsid w:val="00C47329"/>
    <w:rsid w:val="00C5009A"/>
    <w:rsid w:val="00C50270"/>
    <w:rsid w:val="00C502B1"/>
    <w:rsid w:val="00C504FA"/>
    <w:rsid w:val="00C508F6"/>
    <w:rsid w:val="00C5092B"/>
    <w:rsid w:val="00C51806"/>
    <w:rsid w:val="00C52B32"/>
    <w:rsid w:val="00C52DE7"/>
    <w:rsid w:val="00C5307C"/>
    <w:rsid w:val="00C530C6"/>
    <w:rsid w:val="00C538AA"/>
    <w:rsid w:val="00C539E2"/>
    <w:rsid w:val="00C54801"/>
    <w:rsid w:val="00C54DE2"/>
    <w:rsid w:val="00C5547D"/>
    <w:rsid w:val="00C5606E"/>
    <w:rsid w:val="00C57AF6"/>
    <w:rsid w:val="00C61C57"/>
    <w:rsid w:val="00C61CBA"/>
    <w:rsid w:val="00C6253F"/>
    <w:rsid w:val="00C63AB1"/>
    <w:rsid w:val="00C63E99"/>
    <w:rsid w:val="00C64313"/>
    <w:rsid w:val="00C64AC7"/>
    <w:rsid w:val="00C64D06"/>
    <w:rsid w:val="00C652B4"/>
    <w:rsid w:val="00C679A3"/>
    <w:rsid w:val="00C67CBE"/>
    <w:rsid w:val="00C70016"/>
    <w:rsid w:val="00C702AF"/>
    <w:rsid w:val="00C7177C"/>
    <w:rsid w:val="00C71D12"/>
    <w:rsid w:val="00C71D94"/>
    <w:rsid w:val="00C72C7C"/>
    <w:rsid w:val="00C7390B"/>
    <w:rsid w:val="00C7413C"/>
    <w:rsid w:val="00C746FE"/>
    <w:rsid w:val="00C749A0"/>
    <w:rsid w:val="00C74AA1"/>
    <w:rsid w:val="00C75A51"/>
    <w:rsid w:val="00C769BB"/>
    <w:rsid w:val="00C76F7E"/>
    <w:rsid w:val="00C80185"/>
    <w:rsid w:val="00C80F85"/>
    <w:rsid w:val="00C82C67"/>
    <w:rsid w:val="00C832A7"/>
    <w:rsid w:val="00C8384B"/>
    <w:rsid w:val="00C838D8"/>
    <w:rsid w:val="00C8546A"/>
    <w:rsid w:val="00C87C73"/>
    <w:rsid w:val="00C90336"/>
    <w:rsid w:val="00C908AB"/>
    <w:rsid w:val="00C90CF2"/>
    <w:rsid w:val="00C92B79"/>
    <w:rsid w:val="00C94BF3"/>
    <w:rsid w:val="00C95138"/>
    <w:rsid w:val="00C95896"/>
    <w:rsid w:val="00C958D4"/>
    <w:rsid w:val="00C968AB"/>
    <w:rsid w:val="00C96AEF"/>
    <w:rsid w:val="00CA0ABB"/>
    <w:rsid w:val="00CA285B"/>
    <w:rsid w:val="00CA6F23"/>
    <w:rsid w:val="00CA762F"/>
    <w:rsid w:val="00CB0960"/>
    <w:rsid w:val="00CB2AC0"/>
    <w:rsid w:val="00CB34FB"/>
    <w:rsid w:val="00CB41A8"/>
    <w:rsid w:val="00CB4EDB"/>
    <w:rsid w:val="00CB5E73"/>
    <w:rsid w:val="00CB688F"/>
    <w:rsid w:val="00CB69CF"/>
    <w:rsid w:val="00CB6DE4"/>
    <w:rsid w:val="00CB7DFA"/>
    <w:rsid w:val="00CC0BC2"/>
    <w:rsid w:val="00CC1375"/>
    <w:rsid w:val="00CC3601"/>
    <w:rsid w:val="00CC3F14"/>
    <w:rsid w:val="00CC476B"/>
    <w:rsid w:val="00CC4CEE"/>
    <w:rsid w:val="00CC5084"/>
    <w:rsid w:val="00CC5129"/>
    <w:rsid w:val="00CC6F3E"/>
    <w:rsid w:val="00CC799F"/>
    <w:rsid w:val="00CD10AF"/>
    <w:rsid w:val="00CD30C4"/>
    <w:rsid w:val="00CD462B"/>
    <w:rsid w:val="00CD6195"/>
    <w:rsid w:val="00CD6874"/>
    <w:rsid w:val="00CD6AB7"/>
    <w:rsid w:val="00CE0979"/>
    <w:rsid w:val="00CE121C"/>
    <w:rsid w:val="00CE124C"/>
    <w:rsid w:val="00CE1ECD"/>
    <w:rsid w:val="00CE1EFE"/>
    <w:rsid w:val="00CE2079"/>
    <w:rsid w:val="00CE21D9"/>
    <w:rsid w:val="00CE237D"/>
    <w:rsid w:val="00CE2816"/>
    <w:rsid w:val="00CE2868"/>
    <w:rsid w:val="00CE28A5"/>
    <w:rsid w:val="00CE2CBA"/>
    <w:rsid w:val="00CE3CFA"/>
    <w:rsid w:val="00CE4000"/>
    <w:rsid w:val="00CE485F"/>
    <w:rsid w:val="00CE4A94"/>
    <w:rsid w:val="00CE51D2"/>
    <w:rsid w:val="00CE5671"/>
    <w:rsid w:val="00CE59B3"/>
    <w:rsid w:val="00CE5CDB"/>
    <w:rsid w:val="00CE722B"/>
    <w:rsid w:val="00CE7BD8"/>
    <w:rsid w:val="00CE7DAC"/>
    <w:rsid w:val="00CF0A79"/>
    <w:rsid w:val="00CF0D2A"/>
    <w:rsid w:val="00CF0E3E"/>
    <w:rsid w:val="00CF20BE"/>
    <w:rsid w:val="00CF25E5"/>
    <w:rsid w:val="00CF2BB1"/>
    <w:rsid w:val="00CF3571"/>
    <w:rsid w:val="00CF3905"/>
    <w:rsid w:val="00CF3A5D"/>
    <w:rsid w:val="00CF3D75"/>
    <w:rsid w:val="00CF49D1"/>
    <w:rsid w:val="00CF67CA"/>
    <w:rsid w:val="00CF7C84"/>
    <w:rsid w:val="00D00056"/>
    <w:rsid w:val="00D006CA"/>
    <w:rsid w:val="00D02D27"/>
    <w:rsid w:val="00D0649C"/>
    <w:rsid w:val="00D079C2"/>
    <w:rsid w:val="00D10B9D"/>
    <w:rsid w:val="00D10BEF"/>
    <w:rsid w:val="00D11005"/>
    <w:rsid w:val="00D121E9"/>
    <w:rsid w:val="00D12BEE"/>
    <w:rsid w:val="00D130B9"/>
    <w:rsid w:val="00D141CC"/>
    <w:rsid w:val="00D145C7"/>
    <w:rsid w:val="00D16139"/>
    <w:rsid w:val="00D17453"/>
    <w:rsid w:val="00D20BB6"/>
    <w:rsid w:val="00D230EA"/>
    <w:rsid w:val="00D243E7"/>
    <w:rsid w:val="00D26474"/>
    <w:rsid w:val="00D307AB"/>
    <w:rsid w:val="00D30F27"/>
    <w:rsid w:val="00D34E28"/>
    <w:rsid w:val="00D350B3"/>
    <w:rsid w:val="00D35BB1"/>
    <w:rsid w:val="00D36D16"/>
    <w:rsid w:val="00D36DC2"/>
    <w:rsid w:val="00D37A69"/>
    <w:rsid w:val="00D40294"/>
    <w:rsid w:val="00D40ADA"/>
    <w:rsid w:val="00D42E04"/>
    <w:rsid w:val="00D42E4C"/>
    <w:rsid w:val="00D43216"/>
    <w:rsid w:val="00D43E36"/>
    <w:rsid w:val="00D44183"/>
    <w:rsid w:val="00D447C6"/>
    <w:rsid w:val="00D45E0D"/>
    <w:rsid w:val="00D4657D"/>
    <w:rsid w:val="00D46AA2"/>
    <w:rsid w:val="00D474CD"/>
    <w:rsid w:val="00D47795"/>
    <w:rsid w:val="00D51DB2"/>
    <w:rsid w:val="00D5260D"/>
    <w:rsid w:val="00D5305B"/>
    <w:rsid w:val="00D55ECD"/>
    <w:rsid w:val="00D560E6"/>
    <w:rsid w:val="00D56898"/>
    <w:rsid w:val="00D570D0"/>
    <w:rsid w:val="00D57263"/>
    <w:rsid w:val="00D57A9A"/>
    <w:rsid w:val="00D62295"/>
    <w:rsid w:val="00D6231D"/>
    <w:rsid w:val="00D62F5F"/>
    <w:rsid w:val="00D630CC"/>
    <w:rsid w:val="00D63ABA"/>
    <w:rsid w:val="00D6403B"/>
    <w:rsid w:val="00D64954"/>
    <w:rsid w:val="00D65836"/>
    <w:rsid w:val="00D65F43"/>
    <w:rsid w:val="00D66B02"/>
    <w:rsid w:val="00D67B92"/>
    <w:rsid w:val="00D700A7"/>
    <w:rsid w:val="00D71782"/>
    <w:rsid w:val="00D733BA"/>
    <w:rsid w:val="00D73C17"/>
    <w:rsid w:val="00D73E9D"/>
    <w:rsid w:val="00D73F04"/>
    <w:rsid w:val="00D744ED"/>
    <w:rsid w:val="00D7536C"/>
    <w:rsid w:val="00D75950"/>
    <w:rsid w:val="00D75ED2"/>
    <w:rsid w:val="00D76CD5"/>
    <w:rsid w:val="00D771D4"/>
    <w:rsid w:val="00D774A8"/>
    <w:rsid w:val="00D80318"/>
    <w:rsid w:val="00D80D11"/>
    <w:rsid w:val="00D826D3"/>
    <w:rsid w:val="00D82FD3"/>
    <w:rsid w:val="00D846C8"/>
    <w:rsid w:val="00D847E9"/>
    <w:rsid w:val="00D8568C"/>
    <w:rsid w:val="00D87C84"/>
    <w:rsid w:val="00D90801"/>
    <w:rsid w:val="00D913F3"/>
    <w:rsid w:val="00D9194B"/>
    <w:rsid w:val="00D91B60"/>
    <w:rsid w:val="00D92269"/>
    <w:rsid w:val="00D9288B"/>
    <w:rsid w:val="00DA08B8"/>
    <w:rsid w:val="00DA0996"/>
    <w:rsid w:val="00DA2D2D"/>
    <w:rsid w:val="00DA3A7B"/>
    <w:rsid w:val="00DA5B89"/>
    <w:rsid w:val="00DA64AC"/>
    <w:rsid w:val="00DA6703"/>
    <w:rsid w:val="00DA7309"/>
    <w:rsid w:val="00DB0075"/>
    <w:rsid w:val="00DB0B04"/>
    <w:rsid w:val="00DB0FE3"/>
    <w:rsid w:val="00DB1A67"/>
    <w:rsid w:val="00DB25DC"/>
    <w:rsid w:val="00DB3841"/>
    <w:rsid w:val="00DB409D"/>
    <w:rsid w:val="00DB463A"/>
    <w:rsid w:val="00DB5074"/>
    <w:rsid w:val="00DB572B"/>
    <w:rsid w:val="00DB58C3"/>
    <w:rsid w:val="00DC1E4D"/>
    <w:rsid w:val="00DC290A"/>
    <w:rsid w:val="00DC4643"/>
    <w:rsid w:val="00DC479B"/>
    <w:rsid w:val="00DC594F"/>
    <w:rsid w:val="00DC603E"/>
    <w:rsid w:val="00DC7671"/>
    <w:rsid w:val="00DD0A89"/>
    <w:rsid w:val="00DD2DDF"/>
    <w:rsid w:val="00DD2E12"/>
    <w:rsid w:val="00DD4822"/>
    <w:rsid w:val="00DD64DC"/>
    <w:rsid w:val="00DE2606"/>
    <w:rsid w:val="00DE2737"/>
    <w:rsid w:val="00DE2EB3"/>
    <w:rsid w:val="00DE4155"/>
    <w:rsid w:val="00DE428F"/>
    <w:rsid w:val="00DE4B56"/>
    <w:rsid w:val="00DE73DD"/>
    <w:rsid w:val="00DE77B5"/>
    <w:rsid w:val="00DE77F0"/>
    <w:rsid w:val="00DE7D5A"/>
    <w:rsid w:val="00DF1969"/>
    <w:rsid w:val="00DF1E80"/>
    <w:rsid w:val="00DF32A7"/>
    <w:rsid w:val="00DF583A"/>
    <w:rsid w:val="00DF639F"/>
    <w:rsid w:val="00DF64AB"/>
    <w:rsid w:val="00DF6EBD"/>
    <w:rsid w:val="00E00CB5"/>
    <w:rsid w:val="00E0177E"/>
    <w:rsid w:val="00E02775"/>
    <w:rsid w:val="00E02F57"/>
    <w:rsid w:val="00E03270"/>
    <w:rsid w:val="00E03994"/>
    <w:rsid w:val="00E03C39"/>
    <w:rsid w:val="00E05534"/>
    <w:rsid w:val="00E059FE"/>
    <w:rsid w:val="00E060C6"/>
    <w:rsid w:val="00E0660C"/>
    <w:rsid w:val="00E06866"/>
    <w:rsid w:val="00E07D42"/>
    <w:rsid w:val="00E1091B"/>
    <w:rsid w:val="00E11629"/>
    <w:rsid w:val="00E11E41"/>
    <w:rsid w:val="00E1271E"/>
    <w:rsid w:val="00E1300A"/>
    <w:rsid w:val="00E13B64"/>
    <w:rsid w:val="00E14B85"/>
    <w:rsid w:val="00E14E68"/>
    <w:rsid w:val="00E15BCA"/>
    <w:rsid w:val="00E15EFD"/>
    <w:rsid w:val="00E177FC"/>
    <w:rsid w:val="00E17B36"/>
    <w:rsid w:val="00E21562"/>
    <w:rsid w:val="00E233DD"/>
    <w:rsid w:val="00E2342B"/>
    <w:rsid w:val="00E252DF"/>
    <w:rsid w:val="00E25905"/>
    <w:rsid w:val="00E26446"/>
    <w:rsid w:val="00E301D9"/>
    <w:rsid w:val="00E312BA"/>
    <w:rsid w:val="00E33C63"/>
    <w:rsid w:val="00E35352"/>
    <w:rsid w:val="00E3540B"/>
    <w:rsid w:val="00E36F7E"/>
    <w:rsid w:val="00E37DF2"/>
    <w:rsid w:val="00E41BB2"/>
    <w:rsid w:val="00E4298F"/>
    <w:rsid w:val="00E429D1"/>
    <w:rsid w:val="00E44968"/>
    <w:rsid w:val="00E47588"/>
    <w:rsid w:val="00E5052D"/>
    <w:rsid w:val="00E52250"/>
    <w:rsid w:val="00E53E36"/>
    <w:rsid w:val="00E54CCC"/>
    <w:rsid w:val="00E55CC0"/>
    <w:rsid w:val="00E56699"/>
    <w:rsid w:val="00E57463"/>
    <w:rsid w:val="00E57D89"/>
    <w:rsid w:val="00E60189"/>
    <w:rsid w:val="00E605BE"/>
    <w:rsid w:val="00E61EED"/>
    <w:rsid w:val="00E623E2"/>
    <w:rsid w:val="00E642ED"/>
    <w:rsid w:val="00E64B08"/>
    <w:rsid w:val="00E65CE6"/>
    <w:rsid w:val="00E66C6D"/>
    <w:rsid w:val="00E67BBF"/>
    <w:rsid w:val="00E7091A"/>
    <w:rsid w:val="00E70D24"/>
    <w:rsid w:val="00E71727"/>
    <w:rsid w:val="00E71B50"/>
    <w:rsid w:val="00E71C86"/>
    <w:rsid w:val="00E72FC9"/>
    <w:rsid w:val="00E732B0"/>
    <w:rsid w:val="00E738E3"/>
    <w:rsid w:val="00E75DF5"/>
    <w:rsid w:val="00E766EF"/>
    <w:rsid w:val="00E81DC0"/>
    <w:rsid w:val="00E826DA"/>
    <w:rsid w:val="00E82B4C"/>
    <w:rsid w:val="00E8336B"/>
    <w:rsid w:val="00E834BE"/>
    <w:rsid w:val="00E83622"/>
    <w:rsid w:val="00E83BDD"/>
    <w:rsid w:val="00E83C39"/>
    <w:rsid w:val="00E8473C"/>
    <w:rsid w:val="00E84E4A"/>
    <w:rsid w:val="00E856F7"/>
    <w:rsid w:val="00E85AE3"/>
    <w:rsid w:val="00E860A9"/>
    <w:rsid w:val="00E860D5"/>
    <w:rsid w:val="00E86EB5"/>
    <w:rsid w:val="00E87059"/>
    <w:rsid w:val="00E877EC"/>
    <w:rsid w:val="00E87878"/>
    <w:rsid w:val="00E90857"/>
    <w:rsid w:val="00E90E03"/>
    <w:rsid w:val="00E914D4"/>
    <w:rsid w:val="00E918F1"/>
    <w:rsid w:val="00E91CD3"/>
    <w:rsid w:val="00E943E6"/>
    <w:rsid w:val="00E94588"/>
    <w:rsid w:val="00E9505A"/>
    <w:rsid w:val="00E95F89"/>
    <w:rsid w:val="00E96403"/>
    <w:rsid w:val="00E97345"/>
    <w:rsid w:val="00EA0202"/>
    <w:rsid w:val="00EA0849"/>
    <w:rsid w:val="00EA0FAA"/>
    <w:rsid w:val="00EA3A96"/>
    <w:rsid w:val="00EA7398"/>
    <w:rsid w:val="00EB0269"/>
    <w:rsid w:val="00EB0546"/>
    <w:rsid w:val="00EB1456"/>
    <w:rsid w:val="00EB175B"/>
    <w:rsid w:val="00EB1CE6"/>
    <w:rsid w:val="00EB1E6E"/>
    <w:rsid w:val="00EB41A2"/>
    <w:rsid w:val="00EB5A0E"/>
    <w:rsid w:val="00EB5DC9"/>
    <w:rsid w:val="00EB66DA"/>
    <w:rsid w:val="00EB7752"/>
    <w:rsid w:val="00EC0AF5"/>
    <w:rsid w:val="00EC1213"/>
    <w:rsid w:val="00EC1976"/>
    <w:rsid w:val="00EC1FBB"/>
    <w:rsid w:val="00EC3DC3"/>
    <w:rsid w:val="00EC3E14"/>
    <w:rsid w:val="00EC5239"/>
    <w:rsid w:val="00EC56AC"/>
    <w:rsid w:val="00EC5D34"/>
    <w:rsid w:val="00EC6EF6"/>
    <w:rsid w:val="00EC72BE"/>
    <w:rsid w:val="00ED00E6"/>
    <w:rsid w:val="00ED01F6"/>
    <w:rsid w:val="00ED2242"/>
    <w:rsid w:val="00ED2465"/>
    <w:rsid w:val="00ED2E9B"/>
    <w:rsid w:val="00ED30BA"/>
    <w:rsid w:val="00ED3127"/>
    <w:rsid w:val="00ED4530"/>
    <w:rsid w:val="00ED593B"/>
    <w:rsid w:val="00ED6101"/>
    <w:rsid w:val="00EE14A8"/>
    <w:rsid w:val="00EE1EAC"/>
    <w:rsid w:val="00EE27B9"/>
    <w:rsid w:val="00EE4635"/>
    <w:rsid w:val="00EE47DF"/>
    <w:rsid w:val="00EE4B2E"/>
    <w:rsid w:val="00EE51FC"/>
    <w:rsid w:val="00EE54FB"/>
    <w:rsid w:val="00EE7F7D"/>
    <w:rsid w:val="00EF2473"/>
    <w:rsid w:val="00EF3413"/>
    <w:rsid w:val="00EF3583"/>
    <w:rsid w:val="00EF3763"/>
    <w:rsid w:val="00EF50A4"/>
    <w:rsid w:val="00EF78F8"/>
    <w:rsid w:val="00EF7DE5"/>
    <w:rsid w:val="00F00283"/>
    <w:rsid w:val="00F0077B"/>
    <w:rsid w:val="00F00A1C"/>
    <w:rsid w:val="00F01622"/>
    <w:rsid w:val="00F01FDF"/>
    <w:rsid w:val="00F029BB"/>
    <w:rsid w:val="00F034C4"/>
    <w:rsid w:val="00F0497B"/>
    <w:rsid w:val="00F057F0"/>
    <w:rsid w:val="00F05EAB"/>
    <w:rsid w:val="00F07490"/>
    <w:rsid w:val="00F07BF0"/>
    <w:rsid w:val="00F1199B"/>
    <w:rsid w:val="00F11E0D"/>
    <w:rsid w:val="00F11F15"/>
    <w:rsid w:val="00F13976"/>
    <w:rsid w:val="00F144BE"/>
    <w:rsid w:val="00F145F9"/>
    <w:rsid w:val="00F14C16"/>
    <w:rsid w:val="00F14DA9"/>
    <w:rsid w:val="00F16127"/>
    <w:rsid w:val="00F176FF"/>
    <w:rsid w:val="00F202A7"/>
    <w:rsid w:val="00F207EE"/>
    <w:rsid w:val="00F21FDD"/>
    <w:rsid w:val="00F22542"/>
    <w:rsid w:val="00F22717"/>
    <w:rsid w:val="00F23D73"/>
    <w:rsid w:val="00F24BEB"/>
    <w:rsid w:val="00F24FB7"/>
    <w:rsid w:val="00F2557E"/>
    <w:rsid w:val="00F25973"/>
    <w:rsid w:val="00F26C0D"/>
    <w:rsid w:val="00F26EFF"/>
    <w:rsid w:val="00F275A1"/>
    <w:rsid w:val="00F31AC0"/>
    <w:rsid w:val="00F31E20"/>
    <w:rsid w:val="00F31FA1"/>
    <w:rsid w:val="00F33998"/>
    <w:rsid w:val="00F33A95"/>
    <w:rsid w:val="00F36D4F"/>
    <w:rsid w:val="00F37A3C"/>
    <w:rsid w:val="00F40D19"/>
    <w:rsid w:val="00F427AF"/>
    <w:rsid w:val="00F4292A"/>
    <w:rsid w:val="00F46652"/>
    <w:rsid w:val="00F46C04"/>
    <w:rsid w:val="00F50239"/>
    <w:rsid w:val="00F50717"/>
    <w:rsid w:val="00F51389"/>
    <w:rsid w:val="00F517F6"/>
    <w:rsid w:val="00F51D3B"/>
    <w:rsid w:val="00F524FC"/>
    <w:rsid w:val="00F526D5"/>
    <w:rsid w:val="00F52B16"/>
    <w:rsid w:val="00F52F24"/>
    <w:rsid w:val="00F55924"/>
    <w:rsid w:val="00F56667"/>
    <w:rsid w:val="00F5713E"/>
    <w:rsid w:val="00F579B1"/>
    <w:rsid w:val="00F60B8E"/>
    <w:rsid w:val="00F62B71"/>
    <w:rsid w:val="00F6489F"/>
    <w:rsid w:val="00F64C2A"/>
    <w:rsid w:val="00F652AB"/>
    <w:rsid w:val="00F66DD1"/>
    <w:rsid w:val="00F6717E"/>
    <w:rsid w:val="00F70558"/>
    <w:rsid w:val="00F71E30"/>
    <w:rsid w:val="00F7221A"/>
    <w:rsid w:val="00F7291D"/>
    <w:rsid w:val="00F72EA6"/>
    <w:rsid w:val="00F733CD"/>
    <w:rsid w:val="00F748C0"/>
    <w:rsid w:val="00F7760C"/>
    <w:rsid w:val="00F77933"/>
    <w:rsid w:val="00F77C12"/>
    <w:rsid w:val="00F80086"/>
    <w:rsid w:val="00F80AE8"/>
    <w:rsid w:val="00F80CF5"/>
    <w:rsid w:val="00F83712"/>
    <w:rsid w:val="00F83BC7"/>
    <w:rsid w:val="00F84417"/>
    <w:rsid w:val="00F85722"/>
    <w:rsid w:val="00F86313"/>
    <w:rsid w:val="00F875F7"/>
    <w:rsid w:val="00F92970"/>
    <w:rsid w:val="00F93A3C"/>
    <w:rsid w:val="00F94B27"/>
    <w:rsid w:val="00F94E5A"/>
    <w:rsid w:val="00F95905"/>
    <w:rsid w:val="00F95968"/>
    <w:rsid w:val="00F95DAC"/>
    <w:rsid w:val="00F96918"/>
    <w:rsid w:val="00FA21CC"/>
    <w:rsid w:val="00FA2C13"/>
    <w:rsid w:val="00FA405D"/>
    <w:rsid w:val="00FA477A"/>
    <w:rsid w:val="00FA4D10"/>
    <w:rsid w:val="00FB063A"/>
    <w:rsid w:val="00FB0647"/>
    <w:rsid w:val="00FB069B"/>
    <w:rsid w:val="00FB06D5"/>
    <w:rsid w:val="00FB0A74"/>
    <w:rsid w:val="00FB287C"/>
    <w:rsid w:val="00FB2C7A"/>
    <w:rsid w:val="00FB387C"/>
    <w:rsid w:val="00FB5BE5"/>
    <w:rsid w:val="00FB5C16"/>
    <w:rsid w:val="00FB5E2C"/>
    <w:rsid w:val="00FB6A8E"/>
    <w:rsid w:val="00FB7282"/>
    <w:rsid w:val="00FB7626"/>
    <w:rsid w:val="00FC2602"/>
    <w:rsid w:val="00FC393F"/>
    <w:rsid w:val="00FC42F1"/>
    <w:rsid w:val="00FC4C24"/>
    <w:rsid w:val="00FC4DBA"/>
    <w:rsid w:val="00FC5933"/>
    <w:rsid w:val="00FC6080"/>
    <w:rsid w:val="00FC65C3"/>
    <w:rsid w:val="00FC6AA5"/>
    <w:rsid w:val="00FC780E"/>
    <w:rsid w:val="00FD0400"/>
    <w:rsid w:val="00FD06DF"/>
    <w:rsid w:val="00FD075B"/>
    <w:rsid w:val="00FD0800"/>
    <w:rsid w:val="00FD254D"/>
    <w:rsid w:val="00FD5633"/>
    <w:rsid w:val="00FD6B0E"/>
    <w:rsid w:val="00FD7877"/>
    <w:rsid w:val="00FE054F"/>
    <w:rsid w:val="00FE095A"/>
    <w:rsid w:val="00FE0E8C"/>
    <w:rsid w:val="00FE4646"/>
    <w:rsid w:val="00FE5A3E"/>
    <w:rsid w:val="00FE5C2E"/>
    <w:rsid w:val="00FE6F1F"/>
    <w:rsid w:val="00FE6F57"/>
    <w:rsid w:val="00FE79B7"/>
    <w:rsid w:val="00FE7D16"/>
    <w:rsid w:val="00FF02FE"/>
    <w:rsid w:val="00FF0695"/>
    <w:rsid w:val="00FF0CFD"/>
    <w:rsid w:val="00FF164D"/>
    <w:rsid w:val="00FF171D"/>
    <w:rsid w:val="00FF212F"/>
    <w:rsid w:val="00FF62D1"/>
    <w:rsid w:val="00FF6AFE"/>
    <w:rsid w:val="00FF7176"/>
    <w:rsid w:val="00FF744F"/>
    <w:rsid w:val="00FF77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1EE2976"/>
  <w15:docId w15:val="{89ACAF93-5440-4E2B-991C-481421DC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2B52"/>
    <w:pPr>
      <w:jc w:val="both"/>
    </w:pPr>
    <w:rPr>
      <w:rFonts w:eastAsia="Times New Roman" w:cs="Times New Roman"/>
      <w:lang w:eastAsia="ar-SA"/>
    </w:rPr>
  </w:style>
  <w:style w:type="paragraph" w:styleId="Nadpis1">
    <w:name w:val="heading 1"/>
    <w:basedOn w:val="Normln"/>
    <w:next w:val="Normln"/>
    <w:link w:val="Nadpis1Char"/>
    <w:uiPriority w:val="9"/>
    <w:qFormat/>
    <w:rsid w:val="000D6277"/>
    <w:pPr>
      <w:keepNext/>
      <w:keepLines/>
      <w:pageBreakBefore/>
      <w:numPr>
        <w:numId w:val="1"/>
      </w:numPr>
      <w:shd w:val="clear" w:color="auto" w:fill="DBE5F1" w:themeFill="accent1" w:themeFillTint="33"/>
      <w:spacing w:before="120" w:after="360"/>
      <w:ind w:left="431" w:hanging="431"/>
      <w:outlineLvl w:val="0"/>
    </w:pPr>
    <w:rPr>
      <w:b/>
      <w:bCs/>
      <w:smallCaps/>
      <w:color w:val="0066CC"/>
      <w:sz w:val="32"/>
      <w:szCs w:val="28"/>
    </w:rPr>
  </w:style>
  <w:style w:type="paragraph" w:styleId="Nadpis2">
    <w:name w:val="heading 2"/>
    <w:basedOn w:val="Normln"/>
    <w:next w:val="Normln"/>
    <w:link w:val="Nadpis2Char"/>
    <w:uiPriority w:val="9"/>
    <w:qFormat/>
    <w:rsid w:val="000D6277"/>
    <w:pPr>
      <w:keepNext/>
      <w:keepLines/>
      <w:numPr>
        <w:ilvl w:val="1"/>
        <w:numId w:val="1"/>
      </w:numPr>
      <w:spacing w:before="360" w:after="240"/>
      <w:ind w:left="578" w:hanging="578"/>
      <w:jc w:val="left"/>
      <w:outlineLvl w:val="1"/>
    </w:pPr>
    <w:rPr>
      <w:b/>
      <w:bCs/>
      <w:smallCaps/>
      <w:color w:val="0066CC"/>
      <w:sz w:val="28"/>
      <w:szCs w:val="26"/>
    </w:rPr>
  </w:style>
  <w:style w:type="paragraph" w:styleId="Nadpis3">
    <w:name w:val="heading 3"/>
    <w:basedOn w:val="Normln"/>
    <w:next w:val="Normln"/>
    <w:link w:val="Nadpis3Char"/>
    <w:uiPriority w:val="9"/>
    <w:qFormat/>
    <w:rsid w:val="000D6277"/>
    <w:pPr>
      <w:keepNext/>
      <w:keepLines/>
      <w:numPr>
        <w:numId w:val="2"/>
      </w:numPr>
      <w:spacing w:before="240" w:after="240"/>
      <w:ind w:left="714" w:hanging="357"/>
      <w:outlineLvl w:val="2"/>
    </w:pPr>
    <w:rPr>
      <w:b/>
      <w:bCs/>
      <w:smallCaps/>
      <w:color w:val="0066CC"/>
      <w:sz w:val="24"/>
    </w:rPr>
  </w:style>
  <w:style w:type="paragraph" w:styleId="Nadpis4">
    <w:name w:val="heading 4"/>
    <w:basedOn w:val="Normln"/>
    <w:next w:val="Normln"/>
    <w:link w:val="Nadpis4Char"/>
    <w:uiPriority w:val="9"/>
    <w:unhideWhenUsed/>
    <w:qFormat/>
    <w:rsid w:val="000D6277"/>
    <w:pPr>
      <w:keepNext/>
      <w:keepLines/>
      <w:spacing w:before="120" w:after="120"/>
      <w:outlineLvl w:val="3"/>
    </w:pPr>
    <w:rPr>
      <w:rFonts w:eastAsiaTheme="majorEastAsia" w:cstheme="majorBidi"/>
      <w:b/>
      <w:bCs/>
      <w:iCs/>
      <w:color w:val="0066CC"/>
      <w:sz w:val="24"/>
      <w:u w:val="single"/>
    </w:rPr>
  </w:style>
  <w:style w:type="paragraph" w:styleId="Nadpis5">
    <w:name w:val="heading 5"/>
    <w:basedOn w:val="Normln"/>
    <w:next w:val="Normln"/>
    <w:link w:val="Nadpis5Char"/>
    <w:uiPriority w:val="9"/>
    <w:qFormat/>
    <w:rsid w:val="00AE05E8"/>
    <w:pPr>
      <w:keepNext/>
      <w:keepLines/>
      <w:numPr>
        <w:ilvl w:val="4"/>
        <w:numId w:val="1"/>
      </w:numPr>
      <w:spacing w:after="0"/>
      <w:outlineLvl w:val="4"/>
    </w:pPr>
    <w:rPr>
      <w:rFonts w:ascii="Cambria" w:hAnsi="Cambria"/>
      <w:color w:val="243F60"/>
    </w:rPr>
  </w:style>
  <w:style w:type="paragraph" w:styleId="Nadpis6">
    <w:name w:val="heading 6"/>
    <w:basedOn w:val="Normln"/>
    <w:next w:val="Normln"/>
    <w:link w:val="Nadpis6Char"/>
    <w:uiPriority w:val="9"/>
    <w:qFormat/>
    <w:rsid w:val="00AE05E8"/>
    <w:pPr>
      <w:keepNext/>
      <w:keepLines/>
      <w:numPr>
        <w:ilvl w:val="5"/>
        <w:numId w:val="1"/>
      </w:numPr>
      <w:spacing w:after="0"/>
      <w:outlineLvl w:val="5"/>
    </w:pPr>
    <w:rPr>
      <w:rFonts w:ascii="Cambria" w:hAnsi="Cambria"/>
      <w:i/>
      <w:iCs/>
      <w:color w:val="243F60"/>
    </w:rPr>
  </w:style>
  <w:style w:type="paragraph" w:styleId="Nadpis7">
    <w:name w:val="heading 7"/>
    <w:basedOn w:val="Normln"/>
    <w:next w:val="Normln"/>
    <w:link w:val="Nadpis7Char"/>
    <w:uiPriority w:val="9"/>
    <w:qFormat/>
    <w:rsid w:val="00AE05E8"/>
    <w:pPr>
      <w:keepNext/>
      <w:keepLines/>
      <w:numPr>
        <w:ilvl w:val="6"/>
        <w:numId w:val="1"/>
      </w:numPr>
      <w:spacing w:after="0"/>
      <w:outlineLvl w:val="6"/>
    </w:pPr>
    <w:rPr>
      <w:rFonts w:ascii="Cambria" w:hAnsi="Cambria"/>
      <w:i/>
      <w:iCs/>
      <w:color w:val="404040"/>
    </w:rPr>
  </w:style>
  <w:style w:type="paragraph" w:styleId="Nadpis8">
    <w:name w:val="heading 8"/>
    <w:basedOn w:val="Normln"/>
    <w:next w:val="Normln"/>
    <w:link w:val="Nadpis8Char"/>
    <w:uiPriority w:val="9"/>
    <w:qFormat/>
    <w:rsid w:val="00AE05E8"/>
    <w:pPr>
      <w:keepNext/>
      <w:keepLines/>
      <w:numPr>
        <w:ilvl w:val="7"/>
        <w:numId w:val="1"/>
      </w:numPr>
      <w:spacing w:after="0"/>
      <w:outlineLvl w:val="7"/>
    </w:pPr>
    <w:rPr>
      <w:rFonts w:ascii="Cambria" w:hAnsi="Cambria"/>
      <w:color w:val="404040"/>
      <w:sz w:val="20"/>
      <w:szCs w:val="20"/>
    </w:rPr>
  </w:style>
  <w:style w:type="paragraph" w:styleId="Nadpis9">
    <w:name w:val="heading 9"/>
    <w:basedOn w:val="Normln"/>
    <w:next w:val="Normln"/>
    <w:link w:val="Nadpis9Char"/>
    <w:uiPriority w:val="9"/>
    <w:qFormat/>
    <w:rsid w:val="00AE05E8"/>
    <w:pPr>
      <w:keepNext/>
      <w:keepLines/>
      <w:numPr>
        <w:ilvl w:val="8"/>
        <w:numId w:val="1"/>
      </w:numPr>
      <w:spacing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10"/>
    <w:qFormat/>
    <w:rsid w:val="00087C23"/>
    <w:pPr>
      <w:spacing w:before="240" w:after="60"/>
      <w:jc w:val="center"/>
      <w:outlineLvl w:val="0"/>
    </w:pPr>
    <w:rPr>
      <w:rFonts w:cs="Arial"/>
      <w:b/>
      <w:bCs/>
      <w:smallCaps/>
      <w:color w:val="404040"/>
      <w:kern w:val="28"/>
      <w:sz w:val="48"/>
      <w:szCs w:val="32"/>
      <w:lang w:eastAsia="en-US"/>
    </w:rPr>
  </w:style>
  <w:style w:type="character" w:customStyle="1" w:styleId="NzevChar">
    <w:name w:val="Název Char"/>
    <w:basedOn w:val="Standardnpsmoodstavce"/>
    <w:link w:val="Nzev"/>
    <w:uiPriority w:val="10"/>
    <w:rsid w:val="00087C23"/>
    <w:rPr>
      <w:rFonts w:ascii="Calibri" w:eastAsia="Times New Roman" w:hAnsi="Calibri" w:cs="Arial"/>
      <w:b/>
      <w:bCs/>
      <w:smallCaps/>
      <w:color w:val="404040"/>
      <w:kern w:val="28"/>
      <w:sz w:val="48"/>
      <w:szCs w:val="32"/>
    </w:rPr>
  </w:style>
  <w:style w:type="character" w:customStyle="1" w:styleId="Nadpis1Char">
    <w:name w:val="Nadpis 1 Char"/>
    <w:basedOn w:val="Standardnpsmoodstavce"/>
    <w:link w:val="Nadpis1"/>
    <w:uiPriority w:val="9"/>
    <w:rsid w:val="000D6277"/>
    <w:rPr>
      <w:rFonts w:eastAsia="Times New Roman" w:cs="Times New Roman"/>
      <w:b/>
      <w:bCs/>
      <w:smallCaps/>
      <w:color w:val="0066CC"/>
      <w:sz w:val="32"/>
      <w:szCs w:val="28"/>
      <w:shd w:val="clear" w:color="auto" w:fill="DBE5F1" w:themeFill="accent1" w:themeFillTint="33"/>
      <w:lang w:eastAsia="ar-SA"/>
    </w:rPr>
  </w:style>
  <w:style w:type="character" w:customStyle="1" w:styleId="Nadpis2Char">
    <w:name w:val="Nadpis 2 Char"/>
    <w:basedOn w:val="Standardnpsmoodstavce"/>
    <w:link w:val="Nadpis2"/>
    <w:uiPriority w:val="9"/>
    <w:rsid w:val="000D6277"/>
    <w:rPr>
      <w:rFonts w:eastAsia="Times New Roman" w:cs="Times New Roman"/>
      <w:b/>
      <w:bCs/>
      <w:smallCaps/>
      <w:color w:val="0066CC"/>
      <w:sz w:val="28"/>
      <w:szCs w:val="26"/>
      <w:lang w:eastAsia="ar-SA"/>
    </w:rPr>
  </w:style>
  <w:style w:type="character" w:customStyle="1" w:styleId="Nadpis5Char">
    <w:name w:val="Nadpis 5 Char"/>
    <w:basedOn w:val="Standardnpsmoodstavce"/>
    <w:link w:val="Nadpis5"/>
    <w:uiPriority w:val="9"/>
    <w:rsid w:val="00AE05E8"/>
    <w:rPr>
      <w:rFonts w:ascii="Cambria" w:eastAsia="Times New Roman" w:hAnsi="Cambria" w:cs="Times New Roman"/>
      <w:color w:val="243F60"/>
      <w:lang w:eastAsia="ar-SA"/>
    </w:rPr>
  </w:style>
  <w:style w:type="character" w:customStyle="1" w:styleId="Nadpis6Char">
    <w:name w:val="Nadpis 6 Char"/>
    <w:basedOn w:val="Standardnpsmoodstavce"/>
    <w:link w:val="Nadpis6"/>
    <w:uiPriority w:val="9"/>
    <w:rsid w:val="00AE05E8"/>
    <w:rPr>
      <w:rFonts w:ascii="Cambria" w:eastAsia="Times New Roman" w:hAnsi="Cambria" w:cs="Times New Roman"/>
      <w:i/>
      <w:iCs/>
      <w:color w:val="243F60"/>
      <w:lang w:eastAsia="ar-SA"/>
    </w:rPr>
  </w:style>
  <w:style w:type="character" w:customStyle="1" w:styleId="Nadpis7Char">
    <w:name w:val="Nadpis 7 Char"/>
    <w:basedOn w:val="Standardnpsmoodstavce"/>
    <w:link w:val="Nadpis7"/>
    <w:uiPriority w:val="9"/>
    <w:rsid w:val="00AE05E8"/>
    <w:rPr>
      <w:rFonts w:ascii="Cambria" w:eastAsia="Times New Roman" w:hAnsi="Cambria" w:cs="Times New Roman"/>
      <w:i/>
      <w:iCs/>
      <w:color w:val="404040"/>
      <w:lang w:eastAsia="ar-SA"/>
    </w:rPr>
  </w:style>
  <w:style w:type="character" w:customStyle="1" w:styleId="Nadpis8Char">
    <w:name w:val="Nadpis 8 Char"/>
    <w:basedOn w:val="Standardnpsmoodstavce"/>
    <w:link w:val="Nadpis8"/>
    <w:uiPriority w:val="9"/>
    <w:rsid w:val="00AE05E8"/>
    <w:rPr>
      <w:rFonts w:ascii="Cambria" w:eastAsia="Times New Roman" w:hAnsi="Cambria" w:cs="Times New Roman"/>
      <w:color w:val="404040"/>
      <w:sz w:val="20"/>
      <w:szCs w:val="20"/>
      <w:lang w:eastAsia="ar-SA"/>
    </w:rPr>
  </w:style>
  <w:style w:type="character" w:customStyle="1" w:styleId="Nadpis9Char">
    <w:name w:val="Nadpis 9 Char"/>
    <w:basedOn w:val="Standardnpsmoodstavce"/>
    <w:link w:val="Nadpis9"/>
    <w:uiPriority w:val="9"/>
    <w:rsid w:val="00AE05E8"/>
    <w:rPr>
      <w:rFonts w:ascii="Cambria" w:eastAsia="Times New Roman" w:hAnsi="Cambria" w:cs="Times New Roman"/>
      <w:i/>
      <w:iCs/>
      <w:color w:val="404040"/>
      <w:sz w:val="20"/>
      <w:szCs w:val="20"/>
      <w:lang w:eastAsia="ar-SA"/>
    </w:rPr>
  </w:style>
  <w:style w:type="character" w:customStyle="1" w:styleId="Nadpis3Char">
    <w:name w:val="Nadpis 3 Char"/>
    <w:basedOn w:val="Standardnpsmoodstavce"/>
    <w:link w:val="Nadpis3"/>
    <w:uiPriority w:val="9"/>
    <w:rsid w:val="000D6277"/>
    <w:rPr>
      <w:rFonts w:eastAsia="Times New Roman" w:cs="Times New Roman"/>
      <w:b/>
      <w:bCs/>
      <w:smallCaps/>
      <w:color w:val="0066CC"/>
      <w:sz w:val="24"/>
      <w:lang w:eastAsia="ar-SA"/>
    </w:rPr>
  </w:style>
  <w:style w:type="paragraph" w:styleId="Odstavecseseznamem">
    <w:name w:val="List Paragraph"/>
    <w:aliases w:val="Odstavec_muj,Nad,Odstavec cíl se seznamem,Odstavec se seznamem5,Odrážky"/>
    <w:basedOn w:val="Normln"/>
    <w:link w:val="OdstavecseseznamemChar"/>
    <w:uiPriority w:val="34"/>
    <w:qFormat/>
    <w:rsid w:val="00625C6F"/>
    <w:pPr>
      <w:ind w:left="720"/>
      <w:contextualSpacing/>
      <w:jc w:val="left"/>
    </w:pPr>
    <w:rPr>
      <w:rFonts w:eastAsia="Calibri"/>
      <w:lang w:eastAsia="en-US"/>
    </w:rPr>
  </w:style>
  <w:style w:type="character" w:styleId="Odkaznakoment">
    <w:name w:val="annotation reference"/>
    <w:basedOn w:val="Standardnpsmoodstavce"/>
    <w:uiPriority w:val="99"/>
    <w:semiHidden/>
    <w:unhideWhenUsed/>
    <w:rsid w:val="00181A71"/>
    <w:rPr>
      <w:sz w:val="16"/>
      <w:szCs w:val="16"/>
    </w:rPr>
  </w:style>
  <w:style w:type="paragraph" w:styleId="Textkomente">
    <w:name w:val="annotation text"/>
    <w:basedOn w:val="Normln"/>
    <w:link w:val="TextkomenteChar"/>
    <w:uiPriority w:val="99"/>
    <w:semiHidden/>
    <w:unhideWhenUsed/>
    <w:rsid w:val="00181A71"/>
    <w:rPr>
      <w:sz w:val="20"/>
      <w:szCs w:val="20"/>
    </w:rPr>
  </w:style>
  <w:style w:type="character" w:customStyle="1" w:styleId="TextkomenteChar">
    <w:name w:val="Text komentáře Char"/>
    <w:basedOn w:val="Standardnpsmoodstavce"/>
    <w:link w:val="Textkomente"/>
    <w:uiPriority w:val="99"/>
    <w:semiHidden/>
    <w:rsid w:val="00181A71"/>
    <w:rPr>
      <w:rFonts w:ascii="Calibri" w:eastAsia="Times New Roman" w:hAnsi="Calibri" w:cs="Times New Roman"/>
      <w:sz w:val="20"/>
      <w:szCs w:val="20"/>
      <w:lang w:eastAsia="ar-SA"/>
    </w:rPr>
  </w:style>
  <w:style w:type="paragraph" w:styleId="Pedmtkomente">
    <w:name w:val="annotation subject"/>
    <w:basedOn w:val="Textkomente"/>
    <w:next w:val="Textkomente"/>
    <w:link w:val="PedmtkomenteChar"/>
    <w:uiPriority w:val="99"/>
    <w:semiHidden/>
    <w:unhideWhenUsed/>
    <w:rsid w:val="00181A71"/>
    <w:rPr>
      <w:b/>
      <w:bCs/>
    </w:rPr>
  </w:style>
  <w:style w:type="character" w:customStyle="1" w:styleId="PedmtkomenteChar">
    <w:name w:val="Předmět komentáře Char"/>
    <w:basedOn w:val="TextkomenteChar"/>
    <w:link w:val="Pedmtkomente"/>
    <w:uiPriority w:val="99"/>
    <w:semiHidden/>
    <w:rsid w:val="00181A71"/>
    <w:rPr>
      <w:rFonts w:ascii="Calibri" w:eastAsia="Times New Roman" w:hAnsi="Calibri" w:cs="Times New Roman"/>
      <w:b/>
      <w:bCs/>
      <w:sz w:val="20"/>
      <w:szCs w:val="20"/>
      <w:lang w:eastAsia="ar-SA"/>
    </w:rPr>
  </w:style>
  <w:style w:type="paragraph" w:styleId="Textbubliny">
    <w:name w:val="Balloon Text"/>
    <w:basedOn w:val="Normln"/>
    <w:link w:val="TextbublinyChar"/>
    <w:uiPriority w:val="99"/>
    <w:semiHidden/>
    <w:unhideWhenUsed/>
    <w:rsid w:val="00181A7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1A71"/>
    <w:rPr>
      <w:rFonts w:ascii="Tahoma" w:eastAsia="Times New Roman" w:hAnsi="Tahoma" w:cs="Tahoma"/>
      <w:sz w:val="16"/>
      <w:szCs w:val="16"/>
      <w:lang w:eastAsia="ar-SA"/>
    </w:rPr>
  </w:style>
  <w:style w:type="paragraph" w:styleId="Textpoznpodarou">
    <w:name w:val="footnote text"/>
    <w:basedOn w:val="Normln"/>
    <w:link w:val="TextpoznpodarouChar"/>
    <w:uiPriority w:val="99"/>
    <w:unhideWhenUsed/>
    <w:rsid w:val="00181A71"/>
    <w:pPr>
      <w:spacing w:after="0"/>
    </w:pPr>
    <w:rPr>
      <w:sz w:val="20"/>
      <w:szCs w:val="20"/>
    </w:rPr>
  </w:style>
  <w:style w:type="character" w:customStyle="1" w:styleId="TextpoznpodarouChar">
    <w:name w:val="Text pozn. pod čarou Char"/>
    <w:basedOn w:val="Standardnpsmoodstavce"/>
    <w:link w:val="Textpoznpodarou"/>
    <w:uiPriority w:val="99"/>
    <w:qFormat/>
    <w:rsid w:val="00181A71"/>
    <w:rPr>
      <w:rFonts w:ascii="Calibri" w:eastAsia="Times New Roman" w:hAnsi="Calibri" w:cs="Times New Roman"/>
      <w:sz w:val="20"/>
      <w:szCs w:val="20"/>
      <w:lang w:eastAsia="ar-SA"/>
    </w:rPr>
  </w:style>
  <w:style w:type="character" w:styleId="Znakapoznpodarou">
    <w:name w:val="footnote reference"/>
    <w:basedOn w:val="Standardnpsmoodstavce"/>
    <w:uiPriority w:val="99"/>
    <w:semiHidden/>
    <w:unhideWhenUsed/>
    <w:rsid w:val="00181A71"/>
    <w:rPr>
      <w:vertAlign w:val="superscript"/>
    </w:rPr>
  </w:style>
  <w:style w:type="paragraph" w:styleId="Titulek">
    <w:name w:val="caption"/>
    <w:aliases w:val="Char Char,Char Char Char,Caption Char3,Caption Char2 Char,Caption Char1 Char Char,Caption Char Char Char Char,Caption Char Char1 Char,Caption Char1 Char1,Caption Char Char Char1,Caption Char Char2,Tabulka-PK,Tabulka_nadpis,Title for table"/>
    <w:basedOn w:val="Normln"/>
    <w:next w:val="Normln"/>
    <w:link w:val="TitulekChar"/>
    <w:uiPriority w:val="35"/>
    <w:unhideWhenUsed/>
    <w:qFormat/>
    <w:rsid w:val="000D6277"/>
    <w:pPr>
      <w:spacing w:after="0"/>
    </w:pPr>
    <w:rPr>
      <w:b/>
      <w:bCs/>
      <w:color w:val="0066CC"/>
      <w:sz w:val="20"/>
    </w:rPr>
  </w:style>
  <w:style w:type="character" w:customStyle="1" w:styleId="Nadpis4Char">
    <w:name w:val="Nadpis 4 Char"/>
    <w:basedOn w:val="Standardnpsmoodstavce"/>
    <w:link w:val="Nadpis4"/>
    <w:uiPriority w:val="9"/>
    <w:rsid w:val="000D6277"/>
    <w:rPr>
      <w:rFonts w:eastAsiaTheme="majorEastAsia" w:cstheme="majorBidi"/>
      <w:b/>
      <w:bCs/>
      <w:iCs/>
      <w:color w:val="0066CC"/>
      <w:sz w:val="24"/>
      <w:u w:val="single"/>
      <w:lang w:eastAsia="ar-SA"/>
    </w:rPr>
  </w:style>
  <w:style w:type="character" w:styleId="Hypertextovodkaz">
    <w:name w:val="Hyperlink"/>
    <w:basedOn w:val="Standardnpsmoodstavce"/>
    <w:uiPriority w:val="99"/>
    <w:unhideWhenUsed/>
    <w:rsid w:val="00CE4A94"/>
    <w:rPr>
      <w:color w:val="0000FF" w:themeColor="hyperlink"/>
      <w:u w:val="single"/>
    </w:rPr>
  </w:style>
  <w:style w:type="character" w:styleId="Siln">
    <w:name w:val="Strong"/>
    <w:basedOn w:val="Standardnpsmoodstavce"/>
    <w:uiPriority w:val="22"/>
    <w:qFormat/>
    <w:rsid w:val="00E83BDD"/>
    <w:rPr>
      <w:b/>
      <w:bCs/>
    </w:rPr>
  </w:style>
  <w:style w:type="paragraph" w:styleId="Nadpisobsahu">
    <w:name w:val="TOC Heading"/>
    <w:basedOn w:val="Nadpis1"/>
    <w:next w:val="Normln"/>
    <w:uiPriority w:val="39"/>
    <w:unhideWhenUsed/>
    <w:qFormat/>
    <w:rsid w:val="001D2D34"/>
    <w:pPr>
      <w:pageBreakBefore w:val="0"/>
      <w:numPr>
        <w:numId w:val="0"/>
      </w:numPr>
      <w:shd w:val="clear" w:color="auto" w:fill="auto"/>
      <w:spacing w:before="480" w:after="0"/>
      <w:jc w:val="left"/>
      <w:outlineLvl w:val="9"/>
    </w:pPr>
    <w:rPr>
      <w:rFonts w:asciiTheme="majorHAnsi" w:eastAsiaTheme="majorEastAsia" w:hAnsiTheme="majorHAnsi" w:cstheme="majorBidi"/>
      <w:smallCaps w:val="0"/>
      <w:color w:val="365F91" w:themeColor="accent1" w:themeShade="BF"/>
      <w:sz w:val="28"/>
      <w:lang w:eastAsia="en-US"/>
    </w:rPr>
  </w:style>
  <w:style w:type="paragraph" w:styleId="Obsah1">
    <w:name w:val="toc 1"/>
    <w:basedOn w:val="Normln"/>
    <w:next w:val="Normln"/>
    <w:autoRedefine/>
    <w:uiPriority w:val="39"/>
    <w:unhideWhenUsed/>
    <w:rsid w:val="001D2D34"/>
    <w:pPr>
      <w:spacing w:after="100"/>
    </w:pPr>
  </w:style>
  <w:style w:type="paragraph" w:styleId="Obsah2">
    <w:name w:val="toc 2"/>
    <w:basedOn w:val="Normln"/>
    <w:next w:val="Normln"/>
    <w:autoRedefine/>
    <w:uiPriority w:val="39"/>
    <w:unhideWhenUsed/>
    <w:rsid w:val="001D2D34"/>
    <w:pPr>
      <w:spacing w:after="100"/>
      <w:ind w:left="220"/>
    </w:pPr>
  </w:style>
  <w:style w:type="paragraph" w:styleId="Seznamobrzk">
    <w:name w:val="table of figures"/>
    <w:basedOn w:val="Normln"/>
    <w:next w:val="Normln"/>
    <w:uiPriority w:val="99"/>
    <w:unhideWhenUsed/>
    <w:rsid w:val="00D47795"/>
    <w:pPr>
      <w:spacing w:after="0"/>
    </w:pPr>
  </w:style>
  <w:style w:type="paragraph" w:styleId="Zhlav">
    <w:name w:val="header"/>
    <w:basedOn w:val="Normln"/>
    <w:link w:val="ZhlavChar"/>
    <w:uiPriority w:val="99"/>
    <w:semiHidden/>
    <w:unhideWhenUsed/>
    <w:rsid w:val="00410310"/>
    <w:pPr>
      <w:tabs>
        <w:tab w:val="center" w:pos="4536"/>
        <w:tab w:val="right" w:pos="9072"/>
      </w:tabs>
      <w:spacing w:after="0"/>
    </w:pPr>
  </w:style>
  <w:style w:type="character" w:customStyle="1" w:styleId="ZhlavChar">
    <w:name w:val="Záhlaví Char"/>
    <w:basedOn w:val="Standardnpsmoodstavce"/>
    <w:link w:val="Zhlav"/>
    <w:uiPriority w:val="99"/>
    <w:semiHidden/>
    <w:rsid w:val="00410310"/>
    <w:rPr>
      <w:rFonts w:ascii="Calibri" w:eastAsia="Times New Roman" w:hAnsi="Calibri" w:cs="Times New Roman"/>
      <w:szCs w:val="24"/>
      <w:lang w:eastAsia="ar-SA"/>
    </w:rPr>
  </w:style>
  <w:style w:type="paragraph" w:styleId="Zpat">
    <w:name w:val="footer"/>
    <w:basedOn w:val="Normln"/>
    <w:link w:val="ZpatChar"/>
    <w:uiPriority w:val="99"/>
    <w:unhideWhenUsed/>
    <w:rsid w:val="00410310"/>
    <w:pPr>
      <w:tabs>
        <w:tab w:val="center" w:pos="4536"/>
        <w:tab w:val="right" w:pos="9072"/>
      </w:tabs>
      <w:spacing w:after="0"/>
    </w:pPr>
  </w:style>
  <w:style w:type="character" w:customStyle="1" w:styleId="ZpatChar">
    <w:name w:val="Zápatí Char"/>
    <w:basedOn w:val="Standardnpsmoodstavce"/>
    <w:link w:val="Zpat"/>
    <w:uiPriority w:val="99"/>
    <w:rsid w:val="00410310"/>
    <w:rPr>
      <w:rFonts w:ascii="Calibri" w:eastAsia="Times New Roman" w:hAnsi="Calibri" w:cs="Times New Roman"/>
      <w:szCs w:val="24"/>
      <w:lang w:eastAsia="ar-SA"/>
    </w:rPr>
  </w:style>
  <w:style w:type="character" w:customStyle="1" w:styleId="OdstavecseseznamemChar">
    <w:name w:val="Odstavec se seznamem Char"/>
    <w:aliases w:val="Odstavec_muj Char,Nad Char,Odstavec cíl se seznamem Char,Odstavec se seznamem5 Char,Odrážky Char"/>
    <w:basedOn w:val="Standardnpsmoodstavce"/>
    <w:link w:val="Odstavecseseznamem"/>
    <w:uiPriority w:val="34"/>
    <w:qFormat/>
    <w:rsid w:val="00792165"/>
    <w:rPr>
      <w:rFonts w:ascii="Calibri" w:eastAsia="Calibri" w:hAnsi="Calibri" w:cs="Times New Roman"/>
    </w:rPr>
  </w:style>
  <w:style w:type="paragraph" w:styleId="Podnadpis">
    <w:name w:val="Subtitle"/>
    <w:basedOn w:val="Normln"/>
    <w:next w:val="Normln"/>
    <w:link w:val="PodnadpisChar"/>
    <w:uiPriority w:val="11"/>
    <w:qFormat/>
    <w:rsid w:val="003B7781"/>
    <w:pPr>
      <w:numPr>
        <w:ilvl w:val="1"/>
      </w:numPr>
      <w:jc w:val="left"/>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3B7781"/>
    <w:rPr>
      <w:rFonts w:asciiTheme="majorHAnsi" w:eastAsiaTheme="majorEastAsia" w:hAnsiTheme="majorHAnsi" w:cstheme="majorBidi"/>
      <w:i/>
      <w:iCs/>
      <w:color w:val="4F81BD" w:themeColor="accent1"/>
      <w:spacing w:val="15"/>
      <w:sz w:val="24"/>
      <w:szCs w:val="24"/>
      <w:lang w:eastAsia="cs-CZ"/>
    </w:rPr>
  </w:style>
  <w:style w:type="paragraph" w:styleId="Bezmezer">
    <w:name w:val="No Spacing"/>
    <w:link w:val="BezmezerChar"/>
    <w:uiPriority w:val="1"/>
    <w:qFormat/>
    <w:rsid w:val="003B7781"/>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3B7781"/>
    <w:rPr>
      <w:rFonts w:eastAsiaTheme="minorEastAsia"/>
      <w:lang w:eastAsia="cs-CZ"/>
    </w:rPr>
  </w:style>
  <w:style w:type="table" w:styleId="Mkatabulky">
    <w:name w:val="Table Grid"/>
    <w:basedOn w:val="Normlntabulka"/>
    <w:uiPriority w:val="59"/>
    <w:rsid w:val="00685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ednstnovn1zvraznn11">
    <w:name w:val="Střední stínování 1 – zvýraznění 11"/>
    <w:basedOn w:val="Normlntabulka"/>
    <w:uiPriority w:val="63"/>
    <w:rsid w:val="0068506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ednstnovn2zvraznn11">
    <w:name w:val="Střední stínování 2 – zvýraznění 11"/>
    <w:basedOn w:val="Normlntabulka"/>
    <w:uiPriority w:val="64"/>
    <w:rsid w:val="00685065"/>
    <w:pPr>
      <w:spacing w:after="0" w:line="240" w:lineRule="auto"/>
    </w:pPr>
    <w:tblPr>
      <w:tblStyleRowBandSize w:val="1"/>
      <w:tblStyleColBandSize w:val="1"/>
      <w:tblBorders>
        <w:top w:val="single" w:sz="4" w:space="0" w:color="B8CCE4" w:themeColor="accent1" w:themeTint="66"/>
        <w:bottom w:val="single" w:sz="4" w:space="0" w:color="B8CCE4" w:themeColor="accent1" w:themeTint="66"/>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eznam2zvraznn1">
    <w:name w:val="Medium List 2 Accent 1"/>
    <w:basedOn w:val="Normlntabulka"/>
    <w:uiPriority w:val="66"/>
    <w:rsid w:val="006850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mka3zvraznn1">
    <w:name w:val="Medium Grid 3 Accent 1"/>
    <w:basedOn w:val="Normlntabulka"/>
    <w:uiPriority w:val="69"/>
    <w:rsid w:val="006850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Barevnmkazvraznn1">
    <w:name w:val="Colorful Grid Accent 1"/>
    <w:basedOn w:val="Normlntabulka"/>
    <w:uiPriority w:val="73"/>
    <w:rsid w:val="006850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2zvraznn1">
    <w:name w:val="Medium Grid 2 Accent 1"/>
    <w:basedOn w:val="Normlntabulka"/>
    <w:uiPriority w:val="68"/>
    <w:rsid w:val="006850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1zvraznn1">
    <w:name w:val="Medium Grid 1 Accent 1"/>
    <w:basedOn w:val="Normlntabulka"/>
    <w:uiPriority w:val="67"/>
    <w:rsid w:val="0068506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vtlmkazvraznn11">
    <w:name w:val="Světlá mřížka – zvýraznění 11"/>
    <w:basedOn w:val="Normlntabulka"/>
    <w:uiPriority w:val="62"/>
    <w:rsid w:val="00685065"/>
    <w:pPr>
      <w:spacing w:after="0" w:line="240" w:lineRule="auto"/>
    </w:pPr>
    <w:rPr>
      <w:rFonts w:ascii="Calibri" w:hAnsi="Calibri"/>
      <w:color w:val="000000" w:themeColor="text1"/>
      <w:sz w:val="20"/>
    </w:rPr>
    <w:tblPr>
      <w:tblStyleRowBandSize w:val="1"/>
      <w:tblStyleColBandSize w:val="1"/>
      <w:tblBorders>
        <w:top w:val="single" w:sz="12" w:space="0" w:color="0066CC"/>
        <w:left w:val="single" w:sz="12" w:space="0" w:color="0066CC"/>
        <w:bottom w:val="single" w:sz="12" w:space="0" w:color="0066CC"/>
        <w:right w:val="single" w:sz="12" w:space="0" w:color="0066CC"/>
        <w:insideH w:val="single" w:sz="12" w:space="0" w:color="0066CC"/>
        <w:insideV w:val="single" w:sz="12" w:space="0" w:color="0066CC"/>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Zkladntext">
    <w:name w:val="Body Text"/>
    <w:basedOn w:val="Normln"/>
    <w:link w:val="ZkladntextChar"/>
    <w:uiPriority w:val="1"/>
    <w:qFormat/>
    <w:rsid w:val="00D67B92"/>
    <w:pPr>
      <w:spacing w:after="120"/>
    </w:pPr>
    <w:rPr>
      <w:rFonts w:ascii="Calibri" w:eastAsia="Calibri" w:hAnsi="Calibri"/>
      <w:lang w:eastAsia="en-US"/>
    </w:rPr>
  </w:style>
  <w:style w:type="character" w:customStyle="1" w:styleId="ZkladntextChar">
    <w:name w:val="Základní text Char"/>
    <w:basedOn w:val="Standardnpsmoodstavce"/>
    <w:link w:val="Zkladntext"/>
    <w:uiPriority w:val="1"/>
    <w:rsid w:val="00D67B92"/>
    <w:rPr>
      <w:rFonts w:ascii="Calibri" w:eastAsia="Calibri" w:hAnsi="Calibri" w:cs="Times New Roman"/>
    </w:rPr>
  </w:style>
  <w:style w:type="character" w:customStyle="1" w:styleId="TitulekChar">
    <w:name w:val="Titulek Char"/>
    <w:aliases w:val="Char Char Char1,Char Char Char Char,Caption Char3 Char,Caption Char2 Char Char,Caption Char1 Char Char Char,Caption Char Char Char Char Char,Caption Char Char1 Char Char,Caption Char1 Char1 Char,Caption Char Char Char1 Char,Tabulka-PK Char"/>
    <w:link w:val="Titulek"/>
    <w:locked/>
    <w:rsid w:val="00456BF9"/>
    <w:rPr>
      <w:rFonts w:eastAsia="Times New Roman" w:cs="Times New Roman"/>
      <w:b/>
      <w:bCs/>
      <w:color w:val="0066CC"/>
      <w:sz w:val="20"/>
      <w:lang w:eastAsia="ar-SA"/>
    </w:rPr>
  </w:style>
  <w:style w:type="character" w:styleId="Sledovanodkaz">
    <w:name w:val="FollowedHyperlink"/>
    <w:basedOn w:val="Standardnpsmoodstavce"/>
    <w:uiPriority w:val="99"/>
    <w:semiHidden/>
    <w:unhideWhenUsed/>
    <w:rsid w:val="00A908D8"/>
    <w:rPr>
      <w:color w:val="800080" w:themeColor="followedHyperlink"/>
      <w:u w:val="single"/>
    </w:rPr>
  </w:style>
  <w:style w:type="paragraph" w:styleId="Citt">
    <w:name w:val="Quote"/>
    <w:basedOn w:val="Normln"/>
    <w:next w:val="Normln"/>
    <w:link w:val="CittChar"/>
    <w:uiPriority w:val="29"/>
    <w:qFormat/>
    <w:rsid w:val="009945FC"/>
    <w:rPr>
      <w:sz w:val="18"/>
    </w:rPr>
  </w:style>
  <w:style w:type="character" w:customStyle="1" w:styleId="CittChar">
    <w:name w:val="Citát Char"/>
    <w:basedOn w:val="Standardnpsmoodstavce"/>
    <w:link w:val="Citt"/>
    <w:uiPriority w:val="29"/>
    <w:rsid w:val="009945FC"/>
    <w:rPr>
      <w:rFonts w:eastAsia="Times New Roman" w:cs="Times New Roman"/>
      <w:sz w:val="18"/>
      <w:lang w:eastAsia="ar-SA"/>
    </w:rPr>
  </w:style>
  <w:style w:type="character" w:customStyle="1" w:styleId="Ukotvenpoznmkypodarou">
    <w:name w:val="Ukotvení poznámky pod čarou"/>
    <w:rsid w:val="00634A5B"/>
    <w:rPr>
      <w:vertAlign w:val="superscript"/>
    </w:rPr>
  </w:style>
  <w:style w:type="character" w:customStyle="1" w:styleId="Znakypropoznmkupodarou">
    <w:name w:val="Znaky pro poznámku pod čarou"/>
    <w:qFormat/>
    <w:rsid w:val="00634A5B"/>
  </w:style>
  <w:style w:type="paragraph" w:styleId="Normlnweb">
    <w:name w:val="Normal (Web)"/>
    <w:basedOn w:val="Normln"/>
    <w:uiPriority w:val="99"/>
    <w:unhideWhenUsed/>
    <w:rsid w:val="00634A5B"/>
    <w:pPr>
      <w:spacing w:before="100" w:beforeAutospacing="1" w:after="100" w:afterAutospacing="1" w:line="240" w:lineRule="auto"/>
      <w:jc w:val="left"/>
    </w:pPr>
    <w:rPr>
      <w:rFonts w:ascii="Times New Roman" w:hAnsi="Times New Roman"/>
      <w:sz w:val="24"/>
      <w:szCs w:val="24"/>
      <w:lang w:eastAsia="cs-CZ"/>
    </w:rPr>
  </w:style>
  <w:style w:type="table" w:customStyle="1" w:styleId="Svtlstnovnzvraznn11">
    <w:name w:val="Světlé stínování – zvýraznění 11"/>
    <w:basedOn w:val="Normlntabulka"/>
    <w:uiPriority w:val="60"/>
    <w:rsid w:val="006420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tlseznamzvraznn11">
    <w:name w:val="Světlý seznam – zvýraznění 11"/>
    <w:basedOn w:val="Normlntabulka"/>
    <w:uiPriority w:val="61"/>
    <w:rsid w:val="006420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ednstnovn1zvraznn12">
    <w:name w:val="Střední stínování 1 – zvýraznění 12"/>
    <w:basedOn w:val="Normlntabulka"/>
    <w:uiPriority w:val="63"/>
    <w:rsid w:val="0066664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ednstnovn2zvraznn12">
    <w:name w:val="Střední stínování 2 – zvýraznění 12"/>
    <w:basedOn w:val="Normlntabulka"/>
    <w:uiPriority w:val="64"/>
    <w:rsid w:val="00666642"/>
    <w:pPr>
      <w:spacing w:after="0" w:line="240" w:lineRule="auto"/>
    </w:pPr>
    <w:tblPr>
      <w:tblStyleRowBandSize w:val="1"/>
      <w:tblStyleColBandSize w:val="1"/>
      <w:tblBorders>
        <w:top w:val="single" w:sz="4" w:space="0" w:color="B8CCE4" w:themeColor="accent1" w:themeTint="66"/>
        <w:bottom w:val="single" w:sz="4" w:space="0" w:color="B8CCE4" w:themeColor="accent1" w:themeTint="66"/>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mkazvraznn12">
    <w:name w:val="Světlá mřížka – zvýraznění 12"/>
    <w:basedOn w:val="Normlntabulka"/>
    <w:uiPriority w:val="62"/>
    <w:rsid w:val="00666642"/>
    <w:pPr>
      <w:spacing w:after="0" w:line="240" w:lineRule="auto"/>
    </w:pPr>
    <w:rPr>
      <w:rFonts w:ascii="Calibri" w:hAnsi="Calibri"/>
      <w:color w:val="000000" w:themeColor="text1"/>
      <w:sz w:val="20"/>
    </w:rPr>
    <w:tblPr>
      <w:tblStyleRowBandSize w:val="1"/>
      <w:tblStyleColBandSize w:val="1"/>
      <w:tblBorders>
        <w:top w:val="single" w:sz="12" w:space="0" w:color="0066CC"/>
        <w:left w:val="single" w:sz="12" w:space="0" w:color="0066CC"/>
        <w:bottom w:val="single" w:sz="12" w:space="0" w:color="0066CC"/>
        <w:right w:val="single" w:sz="12" w:space="0" w:color="0066CC"/>
        <w:insideH w:val="single" w:sz="12" w:space="0" w:color="0066CC"/>
        <w:insideV w:val="single" w:sz="12" w:space="0" w:color="0066CC"/>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ednstnovn1zvraznn13">
    <w:name w:val="Střední stínování 1 – zvýraznění 13"/>
    <w:basedOn w:val="Normlntabulka"/>
    <w:uiPriority w:val="63"/>
    <w:rsid w:val="001D0A98"/>
    <w:pPr>
      <w:spacing w:after="0" w:line="240" w:lineRule="auto"/>
      <w:ind w:left="113" w:right="113"/>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Odstavecseseznamem1">
    <w:name w:val="Odstavec se seznamem1"/>
    <w:basedOn w:val="Normln"/>
    <w:uiPriority w:val="34"/>
    <w:qFormat/>
    <w:rsid w:val="00101699"/>
    <w:pPr>
      <w:ind w:left="720"/>
      <w:contextualSpacing/>
      <w:jc w:val="left"/>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31163">
      <w:bodyDiv w:val="1"/>
      <w:marLeft w:val="0"/>
      <w:marRight w:val="0"/>
      <w:marTop w:val="0"/>
      <w:marBottom w:val="0"/>
      <w:divBdr>
        <w:top w:val="none" w:sz="0" w:space="0" w:color="auto"/>
        <w:left w:val="none" w:sz="0" w:space="0" w:color="auto"/>
        <w:bottom w:val="none" w:sz="0" w:space="0" w:color="auto"/>
        <w:right w:val="none" w:sz="0" w:space="0" w:color="auto"/>
      </w:divBdr>
    </w:div>
    <w:div w:id="97334918">
      <w:bodyDiv w:val="1"/>
      <w:marLeft w:val="0"/>
      <w:marRight w:val="0"/>
      <w:marTop w:val="0"/>
      <w:marBottom w:val="0"/>
      <w:divBdr>
        <w:top w:val="none" w:sz="0" w:space="0" w:color="auto"/>
        <w:left w:val="none" w:sz="0" w:space="0" w:color="auto"/>
        <w:bottom w:val="none" w:sz="0" w:space="0" w:color="auto"/>
        <w:right w:val="none" w:sz="0" w:space="0" w:color="auto"/>
      </w:divBdr>
    </w:div>
    <w:div w:id="97675951">
      <w:bodyDiv w:val="1"/>
      <w:marLeft w:val="0"/>
      <w:marRight w:val="0"/>
      <w:marTop w:val="0"/>
      <w:marBottom w:val="0"/>
      <w:divBdr>
        <w:top w:val="none" w:sz="0" w:space="0" w:color="auto"/>
        <w:left w:val="none" w:sz="0" w:space="0" w:color="auto"/>
        <w:bottom w:val="none" w:sz="0" w:space="0" w:color="auto"/>
        <w:right w:val="none" w:sz="0" w:space="0" w:color="auto"/>
      </w:divBdr>
    </w:div>
    <w:div w:id="104810168">
      <w:bodyDiv w:val="1"/>
      <w:marLeft w:val="0"/>
      <w:marRight w:val="0"/>
      <w:marTop w:val="0"/>
      <w:marBottom w:val="0"/>
      <w:divBdr>
        <w:top w:val="none" w:sz="0" w:space="0" w:color="auto"/>
        <w:left w:val="none" w:sz="0" w:space="0" w:color="auto"/>
        <w:bottom w:val="none" w:sz="0" w:space="0" w:color="auto"/>
        <w:right w:val="none" w:sz="0" w:space="0" w:color="auto"/>
      </w:divBdr>
    </w:div>
    <w:div w:id="111484022">
      <w:bodyDiv w:val="1"/>
      <w:marLeft w:val="0"/>
      <w:marRight w:val="0"/>
      <w:marTop w:val="0"/>
      <w:marBottom w:val="0"/>
      <w:divBdr>
        <w:top w:val="none" w:sz="0" w:space="0" w:color="auto"/>
        <w:left w:val="none" w:sz="0" w:space="0" w:color="auto"/>
        <w:bottom w:val="none" w:sz="0" w:space="0" w:color="auto"/>
        <w:right w:val="none" w:sz="0" w:space="0" w:color="auto"/>
      </w:divBdr>
    </w:div>
    <w:div w:id="144900994">
      <w:bodyDiv w:val="1"/>
      <w:marLeft w:val="0"/>
      <w:marRight w:val="0"/>
      <w:marTop w:val="0"/>
      <w:marBottom w:val="0"/>
      <w:divBdr>
        <w:top w:val="none" w:sz="0" w:space="0" w:color="auto"/>
        <w:left w:val="none" w:sz="0" w:space="0" w:color="auto"/>
        <w:bottom w:val="none" w:sz="0" w:space="0" w:color="auto"/>
        <w:right w:val="none" w:sz="0" w:space="0" w:color="auto"/>
      </w:divBdr>
    </w:div>
    <w:div w:id="163207743">
      <w:bodyDiv w:val="1"/>
      <w:marLeft w:val="0"/>
      <w:marRight w:val="0"/>
      <w:marTop w:val="0"/>
      <w:marBottom w:val="0"/>
      <w:divBdr>
        <w:top w:val="none" w:sz="0" w:space="0" w:color="auto"/>
        <w:left w:val="none" w:sz="0" w:space="0" w:color="auto"/>
        <w:bottom w:val="none" w:sz="0" w:space="0" w:color="auto"/>
        <w:right w:val="none" w:sz="0" w:space="0" w:color="auto"/>
      </w:divBdr>
    </w:div>
    <w:div w:id="168450796">
      <w:bodyDiv w:val="1"/>
      <w:marLeft w:val="0"/>
      <w:marRight w:val="0"/>
      <w:marTop w:val="0"/>
      <w:marBottom w:val="0"/>
      <w:divBdr>
        <w:top w:val="none" w:sz="0" w:space="0" w:color="auto"/>
        <w:left w:val="none" w:sz="0" w:space="0" w:color="auto"/>
        <w:bottom w:val="none" w:sz="0" w:space="0" w:color="auto"/>
        <w:right w:val="none" w:sz="0" w:space="0" w:color="auto"/>
      </w:divBdr>
    </w:div>
    <w:div w:id="211312140">
      <w:bodyDiv w:val="1"/>
      <w:marLeft w:val="0"/>
      <w:marRight w:val="0"/>
      <w:marTop w:val="0"/>
      <w:marBottom w:val="0"/>
      <w:divBdr>
        <w:top w:val="none" w:sz="0" w:space="0" w:color="auto"/>
        <w:left w:val="none" w:sz="0" w:space="0" w:color="auto"/>
        <w:bottom w:val="none" w:sz="0" w:space="0" w:color="auto"/>
        <w:right w:val="none" w:sz="0" w:space="0" w:color="auto"/>
      </w:divBdr>
    </w:div>
    <w:div w:id="228541633">
      <w:bodyDiv w:val="1"/>
      <w:marLeft w:val="0"/>
      <w:marRight w:val="0"/>
      <w:marTop w:val="0"/>
      <w:marBottom w:val="0"/>
      <w:divBdr>
        <w:top w:val="none" w:sz="0" w:space="0" w:color="auto"/>
        <w:left w:val="none" w:sz="0" w:space="0" w:color="auto"/>
        <w:bottom w:val="none" w:sz="0" w:space="0" w:color="auto"/>
        <w:right w:val="none" w:sz="0" w:space="0" w:color="auto"/>
      </w:divBdr>
    </w:div>
    <w:div w:id="259335291">
      <w:bodyDiv w:val="1"/>
      <w:marLeft w:val="0"/>
      <w:marRight w:val="0"/>
      <w:marTop w:val="0"/>
      <w:marBottom w:val="0"/>
      <w:divBdr>
        <w:top w:val="none" w:sz="0" w:space="0" w:color="auto"/>
        <w:left w:val="none" w:sz="0" w:space="0" w:color="auto"/>
        <w:bottom w:val="none" w:sz="0" w:space="0" w:color="auto"/>
        <w:right w:val="none" w:sz="0" w:space="0" w:color="auto"/>
      </w:divBdr>
    </w:div>
    <w:div w:id="260530817">
      <w:bodyDiv w:val="1"/>
      <w:marLeft w:val="0"/>
      <w:marRight w:val="0"/>
      <w:marTop w:val="0"/>
      <w:marBottom w:val="0"/>
      <w:divBdr>
        <w:top w:val="none" w:sz="0" w:space="0" w:color="auto"/>
        <w:left w:val="none" w:sz="0" w:space="0" w:color="auto"/>
        <w:bottom w:val="none" w:sz="0" w:space="0" w:color="auto"/>
        <w:right w:val="none" w:sz="0" w:space="0" w:color="auto"/>
      </w:divBdr>
    </w:div>
    <w:div w:id="284316803">
      <w:bodyDiv w:val="1"/>
      <w:marLeft w:val="0"/>
      <w:marRight w:val="0"/>
      <w:marTop w:val="0"/>
      <w:marBottom w:val="0"/>
      <w:divBdr>
        <w:top w:val="none" w:sz="0" w:space="0" w:color="auto"/>
        <w:left w:val="none" w:sz="0" w:space="0" w:color="auto"/>
        <w:bottom w:val="none" w:sz="0" w:space="0" w:color="auto"/>
        <w:right w:val="none" w:sz="0" w:space="0" w:color="auto"/>
      </w:divBdr>
    </w:div>
    <w:div w:id="297490736">
      <w:bodyDiv w:val="1"/>
      <w:marLeft w:val="0"/>
      <w:marRight w:val="0"/>
      <w:marTop w:val="0"/>
      <w:marBottom w:val="0"/>
      <w:divBdr>
        <w:top w:val="none" w:sz="0" w:space="0" w:color="auto"/>
        <w:left w:val="none" w:sz="0" w:space="0" w:color="auto"/>
        <w:bottom w:val="none" w:sz="0" w:space="0" w:color="auto"/>
        <w:right w:val="none" w:sz="0" w:space="0" w:color="auto"/>
      </w:divBdr>
    </w:div>
    <w:div w:id="299266892">
      <w:bodyDiv w:val="1"/>
      <w:marLeft w:val="0"/>
      <w:marRight w:val="0"/>
      <w:marTop w:val="0"/>
      <w:marBottom w:val="0"/>
      <w:divBdr>
        <w:top w:val="none" w:sz="0" w:space="0" w:color="auto"/>
        <w:left w:val="none" w:sz="0" w:space="0" w:color="auto"/>
        <w:bottom w:val="none" w:sz="0" w:space="0" w:color="auto"/>
        <w:right w:val="none" w:sz="0" w:space="0" w:color="auto"/>
      </w:divBdr>
    </w:div>
    <w:div w:id="305547507">
      <w:bodyDiv w:val="1"/>
      <w:marLeft w:val="0"/>
      <w:marRight w:val="0"/>
      <w:marTop w:val="0"/>
      <w:marBottom w:val="0"/>
      <w:divBdr>
        <w:top w:val="none" w:sz="0" w:space="0" w:color="auto"/>
        <w:left w:val="none" w:sz="0" w:space="0" w:color="auto"/>
        <w:bottom w:val="none" w:sz="0" w:space="0" w:color="auto"/>
        <w:right w:val="none" w:sz="0" w:space="0" w:color="auto"/>
      </w:divBdr>
    </w:div>
    <w:div w:id="308021814">
      <w:bodyDiv w:val="1"/>
      <w:marLeft w:val="0"/>
      <w:marRight w:val="0"/>
      <w:marTop w:val="0"/>
      <w:marBottom w:val="0"/>
      <w:divBdr>
        <w:top w:val="none" w:sz="0" w:space="0" w:color="auto"/>
        <w:left w:val="none" w:sz="0" w:space="0" w:color="auto"/>
        <w:bottom w:val="none" w:sz="0" w:space="0" w:color="auto"/>
        <w:right w:val="none" w:sz="0" w:space="0" w:color="auto"/>
      </w:divBdr>
    </w:div>
    <w:div w:id="365450788">
      <w:bodyDiv w:val="1"/>
      <w:marLeft w:val="0"/>
      <w:marRight w:val="0"/>
      <w:marTop w:val="0"/>
      <w:marBottom w:val="0"/>
      <w:divBdr>
        <w:top w:val="none" w:sz="0" w:space="0" w:color="auto"/>
        <w:left w:val="none" w:sz="0" w:space="0" w:color="auto"/>
        <w:bottom w:val="none" w:sz="0" w:space="0" w:color="auto"/>
        <w:right w:val="none" w:sz="0" w:space="0" w:color="auto"/>
      </w:divBdr>
    </w:div>
    <w:div w:id="376248314">
      <w:bodyDiv w:val="1"/>
      <w:marLeft w:val="0"/>
      <w:marRight w:val="0"/>
      <w:marTop w:val="0"/>
      <w:marBottom w:val="0"/>
      <w:divBdr>
        <w:top w:val="none" w:sz="0" w:space="0" w:color="auto"/>
        <w:left w:val="none" w:sz="0" w:space="0" w:color="auto"/>
        <w:bottom w:val="none" w:sz="0" w:space="0" w:color="auto"/>
        <w:right w:val="none" w:sz="0" w:space="0" w:color="auto"/>
      </w:divBdr>
    </w:div>
    <w:div w:id="382798958">
      <w:bodyDiv w:val="1"/>
      <w:marLeft w:val="0"/>
      <w:marRight w:val="0"/>
      <w:marTop w:val="0"/>
      <w:marBottom w:val="0"/>
      <w:divBdr>
        <w:top w:val="none" w:sz="0" w:space="0" w:color="auto"/>
        <w:left w:val="none" w:sz="0" w:space="0" w:color="auto"/>
        <w:bottom w:val="none" w:sz="0" w:space="0" w:color="auto"/>
        <w:right w:val="none" w:sz="0" w:space="0" w:color="auto"/>
      </w:divBdr>
    </w:div>
    <w:div w:id="383216412">
      <w:bodyDiv w:val="1"/>
      <w:marLeft w:val="0"/>
      <w:marRight w:val="0"/>
      <w:marTop w:val="0"/>
      <w:marBottom w:val="0"/>
      <w:divBdr>
        <w:top w:val="none" w:sz="0" w:space="0" w:color="auto"/>
        <w:left w:val="none" w:sz="0" w:space="0" w:color="auto"/>
        <w:bottom w:val="none" w:sz="0" w:space="0" w:color="auto"/>
        <w:right w:val="none" w:sz="0" w:space="0" w:color="auto"/>
      </w:divBdr>
    </w:div>
    <w:div w:id="384332033">
      <w:bodyDiv w:val="1"/>
      <w:marLeft w:val="0"/>
      <w:marRight w:val="0"/>
      <w:marTop w:val="0"/>
      <w:marBottom w:val="0"/>
      <w:divBdr>
        <w:top w:val="none" w:sz="0" w:space="0" w:color="auto"/>
        <w:left w:val="none" w:sz="0" w:space="0" w:color="auto"/>
        <w:bottom w:val="none" w:sz="0" w:space="0" w:color="auto"/>
        <w:right w:val="none" w:sz="0" w:space="0" w:color="auto"/>
      </w:divBdr>
    </w:div>
    <w:div w:id="402719270">
      <w:bodyDiv w:val="1"/>
      <w:marLeft w:val="0"/>
      <w:marRight w:val="0"/>
      <w:marTop w:val="0"/>
      <w:marBottom w:val="0"/>
      <w:divBdr>
        <w:top w:val="none" w:sz="0" w:space="0" w:color="auto"/>
        <w:left w:val="none" w:sz="0" w:space="0" w:color="auto"/>
        <w:bottom w:val="none" w:sz="0" w:space="0" w:color="auto"/>
        <w:right w:val="none" w:sz="0" w:space="0" w:color="auto"/>
      </w:divBdr>
    </w:div>
    <w:div w:id="449667252">
      <w:bodyDiv w:val="1"/>
      <w:marLeft w:val="0"/>
      <w:marRight w:val="0"/>
      <w:marTop w:val="0"/>
      <w:marBottom w:val="0"/>
      <w:divBdr>
        <w:top w:val="none" w:sz="0" w:space="0" w:color="auto"/>
        <w:left w:val="none" w:sz="0" w:space="0" w:color="auto"/>
        <w:bottom w:val="none" w:sz="0" w:space="0" w:color="auto"/>
        <w:right w:val="none" w:sz="0" w:space="0" w:color="auto"/>
      </w:divBdr>
    </w:div>
    <w:div w:id="463736024">
      <w:bodyDiv w:val="1"/>
      <w:marLeft w:val="0"/>
      <w:marRight w:val="0"/>
      <w:marTop w:val="0"/>
      <w:marBottom w:val="0"/>
      <w:divBdr>
        <w:top w:val="none" w:sz="0" w:space="0" w:color="auto"/>
        <w:left w:val="none" w:sz="0" w:space="0" w:color="auto"/>
        <w:bottom w:val="none" w:sz="0" w:space="0" w:color="auto"/>
        <w:right w:val="none" w:sz="0" w:space="0" w:color="auto"/>
      </w:divBdr>
    </w:div>
    <w:div w:id="463930614">
      <w:bodyDiv w:val="1"/>
      <w:marLeft w:val="0"/>
      <w:marRight w:val="0"/>
      <w:marTop w:val="0"/>
      <w:marBottom w:val="0"/>
      <w:divBdr>
        <w:top w:val="none" w:sz="0" w:space="0" w:color="auto"/>
        <w:left w:val="none" w:sz="0" w:space="0" w:color="auto"/>
        <w:bottom w:val="none" w:sz="0" w:space="0" w:color="auto"/>
        <w:right w:val="none" w:sz="0" w:space="0" w:color="auto"/>
      </w:divBdr>
    </w:div>
    <w:div w:id="466747526">
      <w:bodyDiv w:val="1"/>
      <w:marLeft w:val="0"/>
      <w:marRight w:val="0"/>
      <w:marTop w:val="0"/>
      <w:marBottom w:val="0"/>
      <w:divBdr>
        <w:top w:val="none" w:sz="0" w:space="0" w:color="auto"/>
        <w:left w:val="none" w:sz="0" w:space="0" w:color="auto"/>
        <w:bottom w:val="none" w:sz="0" w:space="0" w:color="auto"/>
        <w:right w:val="none" w:sz="0" w:space="0" w:color="auto"/>
      </w:divBdr>
    </w:div>
    <w:div w:id="500236580">
      <w:bodyDiv w:val="1"/>
      <w:marLeft w:val="0"/>
      <w:marRight w:val="0"/>
      <w:marTop w:val="0"/>
      <w:marBottom w:val="0"/>
      <w:divBdr>
        <w:top w:val="none" w:sz="0" w:space="0" w:color="auto"/>
        <w:left w:val="none" w:sz="0" w:space="0" w:color="auto"/>
        <w:bottom w:val="none" w:sz="0" w:space="0" w:color="auto"/>
        <w:right w:val="none" w:sz="0" w:space="0" w:color="auto"/>
      </w:divBdr>
    </w:div>
    <w:div w:id="506754591">
      <w:bodyDiv w:val="1"/>
      <w:marLeft w:val="0"/>
      <w:marRight w:val="0"/>
      <w:marTop w:val="0"/>
      <w:marBottom w:val="0"/>
      <w:divBdr>
        <w:top w:val="none" w:sz="0" w:space="0" w:color="auto"/>
        <w:left w:val="none" w:sz="0" w:space="0" w:color="auto"/>
        <w:bottom w:val="none" w:sz="0" w:space="0" w:color="auto"/>
        <w:right w:val="none" w:sz="0" w:space="0" w:color="auto"/>
      </w:divBdr>
    </w:div>
    <w:div w:id="560019340">
      <w:bodyDiv w:val="1"/>
      <w:marLeft w:val="0"/>
      <w:marRight w:val="0"/>
      <w:marTop w:val="0"/>
      <w:marBottom w:val="0"/>
      <w:divBdr>
        <w:top w:val="none" w:sz="0" w:space="0" w:color="auto"/>
        <w:left w:val="none" w:sz="0" w:space="0" w:color="auto"/>
        <w:bottom w:val="none" w:sz="0" w:space="0" w:color="auto"/>
        <w:right w:val="none" w:sz="0" w:space="0" w:color="auto"/>
      </w:divBdr>
    </w:div>
    <w:div w:id="599795433">
      <w:bodyDiv w:val="1"/>
      <w:marLeft w:val="0"/>
      <w:marRight w:val="0"/>
      <w:marTop w:val="0"/>
      <w:marBottom w:val="0"/>
      <w:divBdr>
        <w:top w:val="none" w:sz="0" w:space="0" w:color="auto"/>
        <w:left w:val="none" w:sz="0" w:space="0" w:color="auto"/>
        <w:bottom w:val="none" w:sz="0" w:space="0" w:color="auto"/>
        <w:right w:val="none" w:sz="0" w:space="0" w:color="auto"/>
      </w:divBdr>
    </w:div>
    <w:div w:id="600917290">
      <w:bodyDiv w:val="1"/>
      <w:marLeft w:val="0"/>
      <w:marRight w:val="0"/>
      <w:marTop w:val="0"/>
      <w:marBottom w:val="0"/>
      <w:divBdr>
        <w:top w:val="none" w:sz="0" w:space="0" w:color="auto"/>
        <w:left w:val="none" w:sz="0" w:space="0" w:color="auto"/>
        <w:bottom w:val="none" w:sz="0" w:space="0" w:color="auto"/>
        <w:right w:val="none" w:sz="0" w:space="0" w:color="auto"/>
      </w:divBdr>
    </w:div>
    <w:div w:id="614482630">
      <w:bodyDiv w:val="1"/>
      <w:marLeft w:val="0"/>
      <w:marRight w:val="0"/>
      <w:marTop w:val="0"/>
      <w:marBottom w:val="0"/>
      <w:divBdr>
        <w:top w:val="none" w:sz="0" w:space="0" w:color="auto"/>
        <w:left w:val="none" w:sz="0" w:space="0" w:color="auto"/>
        <w:bottom w:val="none" w:sz="0" w:space="0" w:color="auto"/>
        <w:right w:val="none" w:sz="0" w:space="0" w:color="auto"/>
      </w:divBdr>
    </w:div>
    <w:div w:id="647058512">
      <w:bodyDiv w:val="1"/>
      <w:marLeft w:val="0"/>
      <w:marRight w:val="0"/>
      <w:marTop w:val="0"/>
      <w:marBottom w:val="0"/>
      <w:divBdr>
        <w:top w:val="none" w:sz="0" w:space="0" w:color="auto"/>
        <w:left w:val="none" w:sz="0" w:space="0" w:color="auto"/>
        <w:bottom w:val="none" w:sz="0" w:space="0" w:color="auto"/>
        <w:right w:val="none" w:sz="0" w:space="0" w:color="auto"/>
      </w:divBdr>
    </w:div>
    <w:div w:id="673190632">
      <w:bodyDiv w:val="1"/>
      <w:marLeft w:val="0"/>
      <w:marRight w:val="0"/>
      <w:marTop w:val="0"/>
      <w:marBottom w:val="0"/>
      <w:divBdr>
        <w:top w:val="none" w:sz="0" w:space="0" w:color="auto"/>
        <w:left w:val="none" w:sz="0" w:space="0" w:color="auto"/>
        <w:bottom w:val="none" w:sz="0" w:space="0" w:color="auto"/>
        <w:right w:val="none" w:sz="0" w:space="0" w:color="auto"/>
      </w:divBdr>
    </w:div>
    <w:div w:id="675612844">
      <w:bodyDiv w:val="1"/>
      <w:marLeft w:val="0"/>
      <w:marRight w:val="0"/>
      <w:marTop w:val="0"/>
      <w:marBottom w:val="0"/>
      <w:divBdr>
        <w:top w:val="none" w:sz="0" w:space="0" w:color="auto"/>
        <w:left w:val="none" w:sz="0" w:space="0" w:color="auto"/>
        <w:bottom w:val="none" w:sz="0" w:space="0" w:color="auto"/>
        <w:right w:val="none" w:sz="0" w:space="0" w:color="auto"/>
      </w:divBdr>
    </w:div>
    <w:div w:id="687487888">
      <w:bodyDiv w:val="1"/>
      <w:marLeft w:val="0"/>
      <w:marRight w:val="0"/>
      <w:marTop w:val="0"/>
      <w:marBottom w:val="0"/>
      <w:divBdr>
        <w:top w:val="none" w:sz="0" w:space="0" w:color="auto"/>
        <w:left w:val="none" w:sz="0" w:space="0" w:color="auto"/>
        <w:bottom w:val="none" w:sz="0" w:space="0" w:color="auto"/>
        <w:right w:val="none" w:sz="0" w:space="0" w:color="auto"/>
      </w:divBdr>
    </w:div>
    <w:div w:id="707877504">
      <w:bodyDiv w:val="1"/>
      <w:marLeft w:val="0"/>
      <w:marRight w:val="0"/>
      <w:marTop w:val="0"/>
      <w:marBottom w:val="0"/>
      <w:divBdr>
        <w:top w:val="none" w:sz="0" w:space="0" w:color="auto"/>
        <w:left w:val="none" w:sz="0" w:space="0" w:color="auto"/>
        <w:bottom w:val="none" w:sz="0" w:space="0" w:color="auto"/>
        <w:right w:val="none" w:sz="0" w:space="0" w:color="auto"/>
      </w:divBdr>
    </w:div>
    <w:div w:id="708605462">
      <w:bodyDiv w:val="1"/>
      <w:marLeft w:val="0"/>
      <w:marRight w:val="0"/>
      <w:marTop w:val="0"/>
      <w:marBottom w:val="0"/>
      <w:divBdr>
        <w:top w:val="none" w:sz="0" w:space="0" w:color="auto"/>
        <w:left w:val="none" w:sz="0" w:space="0" w:color="auto"/>
        <w:bottom w:val="none" w:sz="0" w:space="0" w:color="auto"/>
        <w:right w:val="none" w:sz="0" w:space="0" w:color="auto"/>
      </w:divBdr>
    </w:div>
    <w:div w:id="717124238">
      <w:bodyDiv w:val="1"/>
      <w:marLeft w:val="0"/>
      <w:marRight w:val="0"/>
      <w:marTop w:val="0"/>
      <w:marBottom w:val="0"/>
      <w:divBdr>
        <w:top w:val="none" w:sz="0" w:space="0" w:color="auto"/>
        <w:left w:val="none" w:sz="0" w:space="0" w:color="auto"/>
        <w:bottom w:val="none" w:sz="0" w:space="0" w:color="auto"/>
        <w:right w:val="none" w:sz="0" w:space="0" w:color="auto"/>
      </w:divBdr>
    </w:div>
    <w:div w:id="732897933">
      <w:bodyDiv w:val="1"/>
      <w:marLeft w:val="0"/>
      <w:marRight w:val="0"/>
      <w:marTop w:val="0"/>
      <w:marBottom w:val="0"/>
      <w:divBdr>
        <w:top w:val="none" w:sz="0" w:space="0" w:color="auto"/>
        <w:left w:val="none" w:sz="0" w:space="0" w:color="auto"/>
        <w:bottom w:val="none" w:sz="0" w:space="0" w:color="auto"/>
        <w:right w:val="none" w:sz="0" w:space="0" w:color="auto"/>
      </w:divBdr>
    </w:div>
    <w:div w:id="739789878">
      <w:bodyDiv w:val="1"/>
      <w:marLeft w:val="0"/>
      <w:marRight w:val="0"/>
      <w:marTop w:val="0"/>
      <w:marBottom w:val="0"/>
      <w:divBdr>
        <w:top w:val="none" w:sz="0" w:space="0" w:color="auto"/>
        <w:left w:val="none" w:sz="0" w:space="0" w:color="auto"/>
        <w:bottom w:val="none" w:sz="0" w:space="0" w:color="auto"/>
        <w:right w:val="none" w:sz="0" w:space="0" w:color="auto"/>
      </w:divBdr>
    </w:div>
    <w:div w:id="750351468">
      <w:bodyDiv w:val="1"/>
      <w:marLeft w:val="0"/>
      <w:marRight w:val="0"/>
      <w:marTop w:val="0"/>
      <w:marBottom w:val="0"/>
      <w:divBdr>
        <w:top w:val="none" w:sz="0" w:space="0" w:color="auto"/>
        <w:left w:val="none" w:sz="0" w:space="0" w:color="auto"/>
        <w:bottom w:val="none" w:sz="0" w:space="0" w:color="auto"/>
        <w:right w:val="none" w:sz="0" w:space="0" w:color="auto"/>
      </w:divBdr>
    </w:div>
    <w:div w:id="788164806">
      <w:bodyDiv w:val="1"/>
      <w:marLeft w:val="0"/>
      <w:marRight w:val="0"/>
      <w:marTop w:val="0"/>
      <w:marBottom w:val="0"/>
      <w:divBdr>
        <w:top w:val="none" w:sz="0" w:space="0" w:color="auto"/>
        <w:left w:val="none" w:sz="0" w:space="0" w:color="auto"/>
        <w:bottom w:val="none" w:sz="0" w:space="0" w:color="auto"/>
        <w:right w:val="none" w:sz="0" w:space="0" w:color="auto"/>
      </w:divBdr>
    </w:div>
    <w:div w:id="794520292">
      <w:bodyDiv w:val="1"/>
      <w:marLeft w:val="0"/>
      <w:marRight w:val="0"/>
      <w:marTop w:val="0"/>
      <w:marBottom w:val="0"/>
      <w:divBdr>
        <w:top w:val="none" w:sz="0" w:space="0" w:color="auto"/>
        <w:left w:val="none" w:sz="0" w:space="0" w:color="auto"/>
        <w:bottom w:val="none" w:sz="0" w:space="0" w:color="auto"/>
        <w:right w:val="none" w:sz="0" w:space="0" w:color="auto"/>
      </w:divBdr>
    </w:div>
    <w:div w:id="809591282">
      <w:bodyDiv w:val="1"/>
      <w:marLeft w:val="0"/>
      <w:marRight w:val="0"/>
      <w:marTop w:val="0"/>
      <w:marBottom w:val="0"/>
      <w:divBdr>
        <w:top w:val="none" w:sz="0" w:space="0" w:color="auto"/>
        <w:left w:val="none" w:sz="0" w:space="0" w:color="auto"/>
        <w:bottom w:val="none" w:sz="0" w:space="0" w:color="auto"/>
        <w:right w:val="none" w:sz="0" w:space="0" w:color="auto"/>
      </w:divBdr>
    </w:div>
    <w:div w:id="810709297">
      <w:bodyDiv w:val="1"/>
      <w:marLeft w:val="0"/>
      <w:marRight w:val="0"/>
      <w:marTop w:val="0"/>
      <w:marBottom w:val="0"/>
      <w:divBdr>
        <w:top w:val="none" w:sz="0" w:space="0" w:color="auto"/>
        <w:left w:val="none" w:sz="0" w:space="0" w:color="auto"/>
        <w:bottom w:val="none" w:sz="0" w:space="0" w:color="auto"/>
        <w:right w:val="none" w:sz="0" w:space="0" w:color="auto"/>
      </w:divBdr>
    </w:div>
    <w:div w:id="816532303">
      <w:bodyDiv w:val="1"/>
      <w:marLeft w:val="0"/>
      <w:marRight w:val="0"/>
      <w:marTop w:val="0"/>
      <w:marBottom w:val="0"/>
      <w:divBdr>
        <w:top w:val="none" w:sz="0" w:space="0" w:color="auto"/>
        <w:left w:val="none" w:sz="0" w:space="0" w:color="auto"/>
        <w:bottom w:val="none" w:sz="0" w:space="0" w:color="auto"/>
        <w:right w:val="none" w:sz="0" w:space="0" w:color="auto"/>
      </w:divBdr>
    </w:div>
    <w:div w:id="829560136">
      <w:bodyDiv w:val="1"/>
      <w:marLeft w:val="0"/>
      <w:marRight w:val="0"/>
      <w:marTop w:val="0"/>
      <w:marBottom w:val="0"/>
      <w:divBdr>
        <w:top w:val="none" w:sz="0" w:space="0" w:color="auto"/>
        <w:left w:val="none" w:sz="0" w:space="0" w:color="auto"/>
        <w:bottom w:val="none" w:sz="0" w:space="0" w:color="auto"/>
        <w:right w:val="none" w:sz="0" w:space="0" w:color="auto"/>
      </w:divBdr>
    </w:div>
    <w:div w:id="831218249">
      <w:bodyDiv w:val="1"/>
      <w:marLeft w:val="0"/>
      <w:marRight w:val="0"/>
      <w:marTop w:val="0"/>
      <w:marBottom w:val="0"/>
      <w:divBdr>
        <w:top w:val="none" w:sz="0" w:space="0" w:color="auto"/>
        <w:left w:val="none" w:sz="0" w:space="0" w:color="auto"/>
        <w:bottom w:val="none" w:sz="0" w:space="0" w:color="auto"/>
        <w:right w:val="none" w:sz="0" w:space="0" w:color="auto"/>
      </w:divBdr>
    </w:div>
    <w:div w:id="837885316">
      <w:bodyDiv w:val="1"/>
      <w:marLeft w:val="0"/>
      <w:marRight w:val="0"/>
      <w:marTop w:val="0"/>
      <w:marBottom w:val="0"/>
      <w:divBdr>
        <w:top w:val="none" w:sz="0" w:space="0" w:color="auto"/>
        <w:left w:val="none" w:sz="0" w:space="0" w:color="auto"/>
        <w:bottom w:val="none" w:sz="0" w:space="0" w:color="auto"/>
        <w:right w:val="none" w:sz="0" w:space="0" w:color="auto"/>
      </w:divBdr>
    </w:div>
    <w:div w:id="839537850">
      <w:bodyDiv w:val="1"/>
      <w:marLeft w:val="0"/>
      <w:marRight w:val="0"/>
      <w:marTop w:val="0"/>
      <w:marBottom w:val="0"/>
      <w:divBdr>
        <w:top w:val="none" w:sz="0" w:space="0" w:color="auto"/>
        <w:left w:val="none" w:sz="0" w:space="0" w:color="auto"/>
        <w:bottom w:val="none" w:sz="0" w:space="0" w:color="auto"/>
        <w:right w:val="none" w:sz="0" w:space="0" w:color="auto"/>
      </w:divBdr>
    </w:div>
    <w:div w:id="844176068">
      <w:bodyDiv w:val="1"/>
      <w:marLeft w:val="0"/>
      <w:marRight w:val="0"/>
      <w:marTop w:val="0"/>
      <w:marBottom w:val="0"/>
      <w:divBdr>
        <w:top w:val="none" w:sz="0" w:space="0" w:color="auto"/>
        <w:left w:val="none" w:sz="0" w:space="0" w:color="auto"/>
        <w:bottom w:val="none" w:sz="0" w:space="0" w:color="auto"/>
        <w:right w:val="none" w:sz="0" w:space="0" w:color="auto"/>
      </w:divBdr>
    </w:div>
    <w:div w:id="854879348">
      <w:bodyDiv w:val="1"/>
      <w:marLeft w:val="0"/>
      <w:marRight w:val="0"/>
      <w:marTop w:val="0"/>
      <w:marBottom w:val="0"/>
      <w:divBdr>
        <w:top w:val="none" w:sz="0" w:space="0" w:color="auto"/>
        <w:left w:val="none" w:sz="0" w:space="0" w:color="auto"/>
        <w:bottom w:val="none" w:sz="0" w:space="0" w:color="auto"/>
        <w:right w:val="none" w:sz="0" w:space="0" w:color="auto"/>
      </w:divBdr>
    </w:div>
    <w:div w:id="858088234">
      <w:bodyDiv w:val="1"/>
      <w:marLeft w:val="0"/>
      <w:marRight w:val="0"/>
      <w:marTop w:val="0"/>
      <w:marBottom w:val="0"/>
      <w:divBdr>
        <w:top w:val="none" w:sz="0" w:space="0" w:color="auto"/>
        <w:left w:val="none" w:sz="0" w:space="0" w:color="auto"/>
        <w:bottom w:val="none" w:sz="0" w:space="0" w:color="auto"/>
        <w:right w:val="none" w:sz="0" w:space="0" w:color="auto"/>
      </w:divBdr>
    </w:div>
    <w:div w:id="873077004">
      <w:bodyDiv w:val="1"/>
      <w:marLeft w:val="0"/>
      <w:marRight w:val="0"/>
      <w:marTop w:val="0"/>
      <w:marBottom w:val="0"/>
      <w:divBdr>
        <w:top w:val="none" w:sz="0" w:space="0" w:color="auto"/>
        <w:left w:val="none" w:sz="0" w:space="0" w:color="auto"/>
        <w:bottom w:val="none" w:sz="0" w:space="0" w:color="auto"/>
        <w:right w:val="none" w:sz="0" w:space="0" w:color="auto"/>
      </w:divBdr>
    </w:div>
    <w:div w:id="895238655">
      <w:bodyDiv w:val="1"/>
      <w:marLeft w:val="0"/>
      <w:marRight w:val="0"/>
      <w:marTop w:val="0"/>
      <w:marBottom w:val="0"/>
      <w:divBdr>
        <w:top w:val="none" w:sz="0" w:space="0" w:color="auto"/>
        <w:left w:val="none" w:sz="0" w:space="0" w:color="auto"/>
        <w:bottom w:val="none" w:sz="0" w:space="0" w:color="auto"/>
        <w:right w:val="none" w:sz="0" w:space="0" w:color="auto"/>
      </w:divBdr>
    </w:div>
    <w:div w:id="933056571">
      <w:bodyDiv w:val="1"/>
      <w:marLeft w:val="0"/>
      <w:marRight w:val="0"/>
      <w:marTop w:val="0"/>
      <w:marBottom w:val="0"/>
      <w:divBdr>
        <w:top w:val="none" w:sz="0" w:space="0" w:color="auto"/>
        <w:left w:val="none" w:sz="0" w:space="0" w:color="auto"/>
        <w:bottom w:val="none" w:sz="0" w:space="0" w:color="auto"/>
        <w:right w:val="none" w:sz="0" w:space="0" w:color="auto"/>
      </w:divBdr>
    </w:div>
    <w:div w:id="933243233">
      <w:bodyDiv w:val="1"/>
      <w:marLeft w:val="0"/>
      <w:marRight w:val="0"/>
      <w:marTop w:val="0"/>
      <w:marBottom w:val="0"/>
      <w:divBdr>
        <w:top w:val="none" w:sz="0" w:space="0" w:color="auto"/>
        <w:left w:val="none" w:sz="0" w:space="0" w:color="auto"/>
        <w:bottom w:val="none" w:sz="0" w:space="0" w:color="auto"/>
        <w:right w:val="none" w:sz="0" w:space="0" w:color="auto"/>
      </w:divBdr>
    </w:div>
    <w:div w:id="942802251">
      <w:bodyDiv w:val="1"/>
      <w:marLeft w:val="0"/>
      <w:marRight w:val="0"/>
      <w:marTop w:val="0"/>
      <w:marBottom w:val="0"/>
      <w:divBdr>
        <w:top w:val="none" w:sz="0" w:space="0" w:color="auto"/>
        <w:left w:val="none" w:sz="0" w:space="0" w:color="auto"/>
        <w:bottom w:val="none" w:sz="0" w:space="0" w:color="auto"/>
        <w:right w:val="none" w:sz="0" w:space="0" w:color="auto"/>
      </w:divBdr>
    </w:div>
    <w:div w:id="944187523">
      <w:bodyDiv w:val="1"/>
      <w:marLeft w:val="0"/>
      <w:marRight w:val="0"/>
      <w:marTop w:val="0"/>
      <w:marBottom w:val="0"/>
      <w:divBdr>
        <w:top w:val="none" w:sz="0" w:space="0" w:color="auto"/>
        <w:left w:val="none" w:sz="0" w:space="0" w:color="auto"/>
        <w:bottom w:val="none" w:sz="0" w:space="0" w:color="auto"/>
        <w:right w:val="none" w:sz="0" w:space="0" w:color="auto"/>
      </w:divBdr>
    </w:div>
    <w:div w:id="950431894">
      <w:bodyDiv w:val="1"/>
      <w:marLeft w:val="0"/>
      <w:marRight w:val="0"/>
      <w:marTop w:val="0"/>
      <w:marBottom w:val="0"/>
      <w:divBdr>
        <w:top w:val="none" w:sz="0" w:space="0" w:color="auto"/>
        <w:left w:val="none" w:sz="0" w:space="0" w:color="auto"/>
        <w:bottom w:val="none" w:sz="0" w:space="0" w:color="auto"/>
        <w:right w:val="none" w:sz="0" w:space="0" w:color="auto"/>
      </w:divBdr>
    </w:div>
    <w:div w:id="953950454">
      <w:bodyDiv w:val="1"/>
      <w:marLeft w:val="0"/>
      <w:marRight w:val="0"/>
      <w:marTop w:val="0"/>
      <w:marBottom w:val="0"/>
      <w:divBdr>
        <w:top w:val="none" w:sz="0" w:space="0" w:color="auto"/>
        <w:left w:val="none" w:sz="0" w:space="0" w:color="auto"/>
        <w:bottom w:val="none" w:sz="0" w:space="0" w:color="auto"/>
        <w:right w:val="none" w:sz="0" w:space="0" w:color="auto"/>
      </w:divBdr>
    </w:div>
    <w:div w:id="993336335">
      <w:bodyDiv w:val="1"/>
      <w:marLeft w:val="0"/>
      <w:marRight w:val="0"/>
      <w:marTop w:val="0"/>
      <w:marBottom w:val="0"/>
      <w:divBdr>
        <w:top w:val="none" w:sz="0" w:space="0" w:color="auto"/>
        <w:left w:val="none" w:sz="0" w:space="0" w:color="auto"/>
        <w:bottom w:val="none" w:sz="0" w:space="0" w:color="auto"/>
        <w:right w:val="none" w:sz="0" w:space="0" w:color="auto"/>
      </w:divBdr>
    </w:div>
    <w:div w:id="1001783989">
      <w:bodyDiv w:val="1"/>
      <w:marLeft w:val="0"/>
      <w:marRight w:val="0"/>
      <w:marTop w:val="0"/>
      <w:marBottom w:val="0"/>
      <w:divBdr>
        <w:top w:val="none" w:sz="0" w:space="0" w:color="auto"/>
        <w:left w:val="none" w:sz="0" w:space="0" w:color="auto"/>
        <w:bottom w:val="none" w:sz="0" w:space="0" w:color="auto"/>
        <w:right w:val="none" w:sz="0" w:space="0" w:color="auto"/>
      </w:divBdr>
    </w:div>
    <w:div w:id="1024206270">
      <w:bodyDiv w:val="1"/>
      <w:marLeft w:val="0"/>
      <w:marRight w:val="0"/>
      <w:marTop w:val="0"/>
      <w:marBottom w:val="0"/>
      <w:divBdr>
        <w:top w:val="none" w:sz="0" w:space="0" w:color="auto"/>
        <w:left w:val="none" w:sz="0" w:space="0" w:color="auto"/>
        <w:bottom w:val="none" w:sz="0" w:space="0" w:color="auto"/>
        <w:right w:val="none" w:sz="0" w:space="0" w:color="auto"/>
      </w:divBdr>
    </w:div>
    <w:div w:id="1032651354">
      <w:bodyDiv w:val="1"/>
      <w:marLeft w:val="0"/>
      <w:marRight w:val="0"/>
      <w:marTop w:val="0"/>
      <w:marBottom w:val="0"/>
      <w:divBdr>
        <w:top w:val="none" w:sz="0" w:space="0" w:color="auto"/>
        <w:left w:val="none" w:sz="0" w:space="0" w:color="auto"/>
        <w:bottom w:val="none" w:sz="0" w:space="0" w:color="auto"/>
        <w:right w:val="none" w:sz="0" w:space="0" w:color="auto"/>
      </w:divBdr>
    </w:div>
    <w:div w:id="1050615902">
      <w:bodyDiv w:val="1"/>
      <w:marLeft w:val="0"/>
      <w:marRight w:val="0"/>
      <w:marTop w:val="0"/>
      <w:marBottom w:val="0"/>
      <w:divBdr>
        <w:top w:val="none" w:sz="0" w:space="0" w:color="auto"/>
        <w:left w:val="none" w:sz="0" w:space="0" w:color="auto"/>
        <w:bottom w:val="none" w:sz="0" w:space="0" w:color="auto"/>
        <w:right w:val="none" w:sz="0" w:space="0" w:color="auto"/>
      </w:divBdr>
    </w:div>
    <w:div w:id="1076319022">
      <w:bodyDiv w:val="1"/>
      <w:marLeft w:val="0"/>
      <w:marRight w:val="0"/>
      <w:marTop w:val="0"/>
      <w:marBottom w:val="0"/>
      <w:divBdr>
        <w:top w:val="none" w:sz="0" w:space="0" w:color="auto"/>
        <w:left w:val="none" w:sz="0" w:space="0" w:color="auto"/>
        <w:bottom w:val="none" w:sz="0" w:space="0" w:color="auto"/>
        <w:right w:val="none" w:sz="0" w:space="0" w:color="auto"/>
      </w:divBdr>
    </w:div>
    <w:div w:id="1083065524">
      <w:bodyDiv w:val="1"/>
      <w:marLeft w:val="0"/>
      <w:marRight w:val="0"/>
      <w:marTop w:val="0"/>
      <w:marBottom w:val="0"/>
      <w:divBdr>
        <w:top w:val="none" w:sz="0" w:space="0" w:color="auto"/>
        <w:left w:val="none" w:sz="0" w:space="0" w:color="auto"/>
        <w:bottom w:val="none" w:sz="0" w:space="0" w:color="auto"/>
        <w:right w:val="none" w:sz="0" w:space="0" w:color="auto"/>
      </w:divBdr>
    </w:div>
    <w:div w:id="1100570170">
      <w:bodyDiv w:val="1"/>
      <w:marLeft w:val="0"/>
      <w:marRight w:val="0"/>
      <w:marTop w:val="0"/>
      <w:marBottom w:val="0"/>
      <w:divBdr>
        <w:top w:val="none" w:sz="0" w:space="0" w:color="auto"/>
        <w:left w:val="none" w:sz="0" w:space="0" w:color="auto"/>
        <w:bottom w:val="none" w:sz="0" w:space="0" w:color="auto"/>
        <w:right w:val="none" w:sz="0" w:space="0" w:color="auto"/>
      </w:divBdr>
    </w:div>
    <w:div w:id="1109929260">
      <w:bodyDiv w:val="1"/>
      <w:marLeft w:val="0"/>
      <w:marRight w:val="0"/>
      <w:marTop w:val="0"/>
      <w:marBottom w:val="0"/>
      <w:divBdr>
        <w:top w:val="none" w:sz="0" w:space="0" w:color="auto"/>
        <w:left w:val="none" w:sz="0" w:space="0" w:color="auto"/>
        <w:bottom w:val="none" w:sz="0" w:space="0" w:color="auto"/>
        <w:right w:val="none" w:sz="0" w:space="0" w:color="auto"/>
      </w:divBdr>
    </w:div>
    <w:div w:id="1120027466">
      <w:bodyDiv w:val="1"/>
      <w:marLeft w:val="0"/>
      <w:marRight w:val="0"/>
      <w:marTop w:val="0"/>
      <w:marBottom w:val="0"/>
      <w:divBdr>
        <w:top w:val="none" w:sz="0" w:space="0" w:color="auto"/>
        <w:left w:val="none" w:sz="0" w:space="0" w:color="auto"/>
        <w:bottom w:val="none" w:sz="0" w:space="0" w:color="auto"/>
        <w:right w:val="none" w:sz="0" w:space="0" w:color="auto"/>
      </w:divBdr>
    </w:div>
    <w:div w:id="1121846745">
      <w:bodyDiv w:val="1"/>
      <w:marLeft w:val="0"/>
      <w:marRight w:val="0"/>
      <w:marTop w:val="0"/>
      <w:marBottom w:val="0"/>
      <w:divBdr>
        <w:top w:val="none" w:sz="0" w:space="0" w:color="auto"/>
        <w:left w:val="none" w:sz="0" w:space="0" w:color="auto"/>
        <w:bottom w:val="none" w:sz="0" w:space="0" w:color="auto"/>
        <w:right w:val="none" w:sz="0" w:space="0" w:color="auto"/>
      </w:divBdr>
    </w:div>
    <w:div w:id="1128089889">
      <w:bodyDiv w:val="1"/>
      <w:marLeft w:val="0"/>
      <w:marRight w:val="0"/>
      <w:marTop w:val="0"/>
      <w:marBottom w:val="0"/>
      <w:divBdr>
        <w:top w:val="none" w:sz="0" w:space="0" w:color="auto"/>
        <w:left w:val="none" w:sz="0" w:space="0" w:color="auto"/>
        <w:bottom w:val="none" w:sz="0" w:space="0" w:color="auto"/>
        <w:right w:val="none" w:sz="0" w:space="0" w:color="auto"/>
      </w:divBdr>
    </w:div>
    <w:div w:id="1145127954">
      <w:bodyDiv w:val="1"/>
      <w:marLeft w:val="0"/>
      <w:marRight w:val="0"/>
      <w:marTop w:val="0"/>
      <w:marBottom w:val="0"/>
      <w:divBdr>
        <w:top w:val="none" w:sz="0" w:space="0" w:color="auto"/>
        <w:left w:val="none" w:sz="0" w:space="0" w:color="auto"/>
        <w:bottom w:val="none" w:sz="0" w:space="0" w:color="auto"/>
        <w:right w:val="none" w:sz="0" w:space="0" w:color="auto"/>
      </w:divBdr>
    </w:div>
    <w:div w:id="1188638574">
      <w:bodyDiv w:val="1"/>
      <w:marLeft w:val="0"/>
      <w:marRight w:val="0"/>
      <w:marTop w:val="0"/>
      <w:marBottom w:val="0"/>
      <w:divBdr>
        <w:top w:val="none" w:sz="0" w:space="0" w:color="auto"/>
        <w:left w:val="none" w:sz="0" w:space="0" w:color="auto"/>
        <w:bottom w:val="none" w:sz="0" w:space="0" w:color="auto"/>
        <w:right w:val="none" w:sz="0" w:space="0" w:color="auto"/>
      </w:divBdr>
    </w:div>
    <w:div w:id="1196314707">
      <w:bodyDiv w:val="1"/>
      <w:marLeft w:val="0"/>
      <w:marRight w:val="0"/>
      <w:marTop w:val="0"/>
      <w:marBottom w:val="0"/>
      <w:divBdr>
        <w:top w:val="none" w:sz="0" w:space="0" w:color="auto"/>
        <w:left w:val="none" w:sz="0" w:space="0" w:color="auto"/>
        <w:bottom w:val="none" w:sz="0" w:space="0" w:color="auto"/>
        <w:right w:val="none" w:sz="0" w:space="0" w:color="auto"/>
      </w:divBdr>
    </w:div>
    <w:div w:id="1201435245">
      <w:bodyDiv w:val="1"/>
      <w:marLeft w:val="0"/>
      <w:marRight w:val="0"/>
      <w:marTop w:val="0"/>
      <w:marBottom w:val="0"/>
      <w:divBdr>
        <w:top w:val="none" w:sz="0" w:space="0" w:color="auto"/>
        <w:left w:val="none" w:sz="0" w:space="0" w:color="auto"/>
        <w:bottom w:val="none" w:sz="0" w:space="0" w:color="auto"/>
        <w:right w:val="none" w:sz="0" w:space="0" w:color="auto"/>
      </w:divBdr>
    </w:div>
    <w:div w:id="1203977853">
      <w:bodyDiv w:val="1"/>
      <w:marLeft w:val="0"/>
      <w:marRight w:val="0"/>
      <w:marTop w:val="0"/>
      <w:marBottom w:val="0"/>
      <w:divBdr>
        <w:top w:val="none" w:sz="0" w:space="0" w:color="auto"/>
        <w:left w:val="none" w:sz="0" w:space="0" w:color="auto"/>
        <w:bottom w:val="none" w:sz="0" w:space="0" w:color="auto"/>
        <w:right w:val="none" w:sz="0" w:space="0" w:color="auto"/>
      </w:divBdr>
    </w:div>
    <w:div w:id="1233584928">
      <w:bodyDiv w:val="1"/>
      <w:marLeft w:val="0"/>
      <w:marRight w:val="0"/>
      <w:marTop w:val="0"/>
      <w:marBottom w:val="0"/>
      <w:divBdr>
        <w:top w:val="none" w:sz="0" w:space="0" w:color="auto"/>
        <w:left w:val="none" w:sz="0" w:space="0" w:color="auto"/>
        <w:bottom w:val="none" w:sz="0" w:space="0" w:color="auto"/>
        <w:right w:val="none" w:sz="0" w:space="0" w:color="auto"/>
      </w:divBdr>
    </w:div>
    <w:div w:id="1235242214">
      <w:bodyDiv w:val="1"/>
      <w:marLeft w:val="0"/>
      <w:marRight w:val="0"/>
      <w:marTop w:val="0"/>
      <w:marBottom w:val="0"/>
      <w:divBdr>
        <w:top w:val="none" w:sz="0" w:space="0" w:color="auto"/>
        <w:left w:val="none" w:sz="0" w:space="0" w:color="auto"/>
        <w:bottom w:val="none" w:sz="0" w:space="0" w:color="auto"/>
        <w:right w:val="none" w:sz="0" w:space="0" w:color="auto"/>
      </w:divBdr>
    </w:div>
    <w:div w:id="1240477568">
      <w:bodyDiv w:val="1"/>
      <w:marLeft w:val="0"/>
      <w:marRight w:val="0"/>
      <w:marTop w:val="0"/>
      <w:marBottom w:val="0"/>
      <w:divBdr>
        <w:top w:val="none" w:sz="0" w:space="0" w:color="auto"/>
        <w:left w:val="none" w:sz="0" w:space="0" w:color="auto"/>
        <w:bottom w:val="none" w:sz="0" w:space="0" w:color="auto"/>
        <w:right w:val="none" w:sz="0" w:space="0" w:color="auto"/>
      </w:divBdr>
    </w:div>
    <w:div w:id="1243879101">
      <w:bodyDiv w:val="1"/>
      <w:marLeft w:val="0"/>
      <w:marRight w:val="0"/>
      <w:marTop w:val="0"/>
      <w:marBottom w:val="0"/>
      <w:divBdr>
        <w:top w:val="none" w:sz="0" w:space="0" w:color="auto"/>
        <w:left w:val="none" w:sz="0" w:space="0" w:color="auto"/>
        <w:bottom w:val="none" w:sz="0" w:space="0" w:color="auto"/>
        <w:right w:val="none" w:sz="0" w:space="0" w:color="auto"/>
      </w:divBdr>
    </w:div>
    <w:div w:id="1261259142">
      <w:bodyDiv w:val="1"/>
      <w:marLeft w:val="0"/>
      <w:marRight w:val="0"/>
      <w:marTop w:val="0"/>
      <w:marBottom w:val="0"/>
      <w:divBdr>
        <w:top w:val="none" w:sz="0" w:space="0" w:color="auto"/>
        <w:left w:val="none" w:sz="0" w:space="0" w:color="auto"/>
        <w:bottom w:val="none" w:sz="0" w:space="0" w:color="auto"/>
        <w:right w:val="none" w:sz="0" w:space="0" w:color="auto"/>
      </w:divBdr>
    </w:div>
    <w:div w:id="1320843265">
      <w:bodyDiv w:val="1"/>
      <w:marLeft w:val="0"/>
      <w:marRight w:val="0"/>
      <w:marTop w:val="0"/>
      <w:marBottom w:val="0"/>
      <w:divBdr>
        <w:top w:val="none" w:sz="0" w:space="0" w:color="auto"/>
        <w:left w:val="none" w:sz="0" w:space="0" w:color="auto"/>
        <w:bottom w:val="none" w:sz="0" w:space="0" w:color="auto"/>
        <w:right w:val="none" w:sz="0" w:space="0" w:color="auto"/>
      </w:divBdr>
    </w:div>
    <w:div w:id="1350252589">
      <w:bodyDiv w:val="1"/>
      <w:marLeft w:val="0"/>
      <w:marRight w:val="0"/>
      <w:marTop w:val="0"/>
      <w:marBottom w:val="0"/>
      <w:divBdr>
        <w:top w:val="none" w:sz="0" w:space="0" w:color="auto"/>
        <w:left w:val="none" w:sz="0" w:space="0" w:color="auto"/>
        <w:bottom w:val="none" w:sz="0" w:space="0" w:color="auto"/>
        <w:right w:val="none" w:sz="0" w:space="0" w:color="auto"/>
      </w:divBdr>
    </w:div>
    <w:div w:id="1378817841">
      <w:bodyDiv w:val="1"/>
      <w:marLeft w:val="0"/>
      <w:marRight w:val="0"/>
      <w:marTop w:val="0"/>
      <w:marBottom w:val="0"/>
      <w:divBdr>
        <w:top w:val="none" w:sz="0" w:space="0" w:color="auto"/>
        <w:left w:val="none" w:sz="0" w:space="0" w:color="auto"/>
        <w:bottom w:val="none" w:sz="0" w:space="0" w:color="auto"/>
        <w:right w:val="none" w:sz="0" w:space="0" w:color="auto"/>
      </w:divBdr>
    </w:div>
    <w:div w:id="1381057303">
      <w:bodyDiv w:val="1"/>
      <w:marLeft w:val="0"/>
      <w:marRight w:val="0"/>
      <w:marTop w:val="0"/>
      <w:marBottom w:val="0"/>
      <w:divBdr>
        <w:top w:val="none" w:sz="0" w:space="0" w:color="auto"/>
        <w:left w:val="none" w:sz="0" w:space="0" w:color="auto"/>
        <w:bottom w:val="none" w:sz="0" w:space="0" w:color="auto"/>
        <w:right w:val="none" w:sz="0" w:space="0" w:color="auto"/>
      </w:divBdr>
    </w:div>
    <w:div w:id="1381396500">
      <w:bodyDiv w:val="1"/>
      <w:marLeft w:val="0"/>
      <w:marRight w:val="0"/>
      <w:marTop w:val="0"/>
      <w:marBottom w:val="0"/>
      <w:divBdr>
        <w:top w:val="none" w:sz="0" w:space="0" w:color="auto"/>
        <w:left w:val="none" w:sz="0" w:space="0" w:color="auto"/>
        <w:bottom w:val="none" w:sz="0" w:space="0" w:color="auto"/>
        <w:right w:val="none" w:sz="0" w:space="0" w:color="auto"/>
      </w:divBdr>
    </w:div>
    <w:div w:id="1385451627">
      <w:bodyDiv w:val="1"/>
      <w:marLeft w:val="0"/>
      <w:marRight w:val="0"/>
      <w:marTop w:val="0"/>
      <w:marBottom w:val="0"/>
      <w:divBdr>
        <w:top w:val="none" w:sz="0" w:space="0" w:color="auto"/>
        <w:left w:val="none" w:sz="0" w:space="0" w:color="auto"/>
        <w:bottom w:val="none" w:sz="0" w:space="0" w:color="auto"/>
        <w:right w:val="none" w:sz="0" w:space="0" w:color="auto"/>
      </w:divBdr>
    </w:div>
    <w:div w:id="1401751867">
      <w:bodyDiv w:val="1"/>
      <w:marLeft w:val="0"/>
      <w:marRight w:val="0"/>
      <w:marTop w:val="0"/>
      <w:marBottom w:val="0"/>
      <w:divBdr>
        <w:top w:val="none" w:sz="0" w:space="0" w:color="auto"/>
        <w:left w:val="none" w:sz="0" w:space="0" w:color="auto"/>
        <w:bottom w:val="none" w:sz="0" w:space="0" w:color="auto"/>
        <w:right w:val="none" w:sz="0" w:space="0" w:color="auto"/>
      </w:divBdr>
    </w:div>
    <w:div w:id="1411849188">
      <w:bodyDiv w:val="1"/>
      <w:marLeft w:val="0"/>
      <w:marRight w:val="0"/>
      <w:marTop w:val="0"/>
      <w:marBottom w:val="0"/>
      <w:divBdr>
        <w:top w:val="none" w:sz="0" w:space="0" w:color="auto"/>
        <w:left w:val="none" w:sz="0" w:space="0" w:color="auto"/>
        <w:bottom w:val="none" w:sz="0" w:space="0" w:color="auto"/>
        <w:right w:val="none" w:sz="0" w:space="0" w:color="auto"/>
      </w:divBdr>
    </w:div>
    <w:div w:id="1447382647">
      <w:bodyDiv w:val="1"/>
      <w:marLeft w:val="0"/>
      <w:marRight w:val="0"/>
      <w:marTop w:val="0"/>
      <w:marBottom w:val="0"/>
      <w:divBdr>
        <w:top w:val="none" w:sz="0" w:space="0" w:color="auto"/>
        <w:left w:val="none" w:sz="0" w:space="0" w:color="auto"/>
        <w:bottom w:val="none" w:sz="0" w:space="0" w:color="auto"/>
        <w:right w:val="none" w:sz="0" w:space="0" w:color="auto"/>
      </w:divBdr>
    </w:div>
    <w:div w:id="1455052223">
      <w:bodyDiv w:val="1"/>
      <w:marLeft w:val="0"/>
      <w:marRight w:val="0"/>
      <w:marTop w:val="0"/>
      <w:marBottom w:val="0"/>
      <w:divBdr>
        <w:top w:val="none" w:sz="0" w:space="0" w:color="auto"/>
        <w:left w:val="none" w:sz="0" w:space="0" w:color="auto"/>
        <w:bottom w:val="none" w:sz="0" w:space="0" w:color="auto"/>
        <w:right w:val="none" w:sz="0" w:space="0" w:color="auto"/>
      </w:divBdr>
    </w:div>
    <w:div w:id="1482621231">
      <w:bodyDiv w:val="1"/>
      <w:marLeft w:val="0"/>
      <w:marRight w:val="0"/>
      <w:marTop w:val="0"/>
      <w:marBottom w:val="0"/>
      <w:divBdr>
        <w:top w:val="none" w:sz="0" w:space="0" w:color="auto"/>
        <w:left w:val="none" w:sz="0" w:space="0" w:color="auto"/>
        <w:bottom w:val="none" w:sz="0" w:space="0" w:color="auto"/>
        <w:right w:val="none" w:sz="0" w:space="0" w:color="auto"/>
      </w:divBdr>
    </w:div>
    <w:div w:id="1526557645">
      <w:bodyDiv w:val="1"/>
      <w:marLeft w:val="0"/>
      <w:marRight w:val="0"/>
      <w:marTop w:val="0"/>
      <w:marBottom w:val="0"/>
      <w:divBdr>
        <w:top w:val="none" w:sz="0" w:space="0" w:color="auto"/>
        <w:left w:val="none" w:sz="0" w:space="0" w:color="auto"/>
        <w:bottom w:val="none" w:sz="0" w:space="0" w:color="auto"/>
        <w:right w:val="none" w:sz="0" w:space="0" w:color="auto"/>
      </w:divBdr>
    </w:div>
    <w:div w:id="1527211482">
      <w:bodyDiv w:val="1"/>
      <w:marLeft w:val="0"/>
      <w:marRight w:val="0"/>
      <w:marTop w:val="0"/>
      <w:marBottom w:val="0"/>
      <w:divBdr>
        <w:top w:val="none" w:sz="0" w:space="0" w:color="auto"/>
        <w:left w:val="none" w:sz="0" w:space="0" w:color="auto"/>
        <w:bottom w:val="none" w:sz="0" w:space="0" w:color="auto"/>
        <w:right w:val="none" w:sz="0" w:space="0" w:color="auto"/>
      </w:divBdr>
    </w:div>
    <w:div w:id="1527518369">
      <w:bodyDiv w:val="1"/>
      <w:marLeft w:val="0"/>
      <w:marRight w:val="0"/>
      <w:marTop w:val="0"/>
      <w:marBottom w:val="0"/>
      <w:divBdr>
        <w:top w:val="none" w:sz="0" w:space="0" w:color="auto"/>
        <w:left w:val="none" w:sz="0" w:space="0" w:color="auto"/>
        <w:bottom w:val="none" w:sz="0" w:space="0" w:color="auto"/>
        <w:right w:val="none" w:sz="0" w:space="0" w:color="auto"/>
      </w:divBdr>
    </w:div>
    <w:div w:id="1539122052">
      <w:bodyDiv w:val="1"/>
      <w:marLeft w:val="0"/>
      <w:marRight w:val="0"/>
      <w:marTop w:val="0"/>
      <w:marBottom w:val="0"/>
      <w:divBdr>
        <w:top w:val="none" w:sz="0" w:space="0" w:color="auto"/>
        <w:left w:val="none" w:sz="0" w:space="0" w:color="auto"/>
        <w:bottom w:val="none" w:sz="0" w:space="0" w:color="auto"/>
        <w:right w:val="none" w:sz="0" w:space="0" w:color="auto"/>
      </w:divBdr>
    </w:div>
    <w:div w:id="1539968058">
      <w:bodyDiv w:val="1"/>
      <w:marLeft w:val="0"/>
      <w:marRight w:val="0"/>
      <w:marTop w:val="0"/>
      <w:marBottom w:val="0"/>
      <w:divBdr>
        <w:top w:val="none" w:sz="0" w:space="0" w:color="auto"/>
        <w:left w:val="none" w:sz="0" w:space="0" w:color="auto"/>
        <w:bottom w:val="none" w:sz="0" w:space="0" w:color="auto"/>
        <w:right w:val="none" w:sz="0" w:space="0" w:color="auto"/>
      </w:divBdr>
    </w:div>
    <w:div w:id="1560365877">
      <w:bodyDiv w:val="1"/>
      <w:marLeft w:val="0"/>
      <w:marRight w:val="0"/>
      <w:marTop w:val="0"/>
      <w:marBottom w:val="0"/>
      <w:divBdr>
        <w:top w:val="none" w:sz="0" w:space="0" w:color="auto"/>
        <w:left w:val="none" w:sz="0" w:space="0" w:color="auto"/>
        <w:bottom w:val="none" w:sz="0" w:space="0" w:color="auto"/>
        <w:right w:val="none" w:sz="0" w:space="0" w:color="auto"/>
      </w:divBdr>
    </w:div>
    <w:div w:id="1600718913">
      <w:bodyDiv w:val="1"/>
      <w:marLeft w:val="0"/>
      <w:marRight w:val="0"/>
      <w:marTop w:val="0"/>
      <w:marBottom w:val="0"/>
      <w:divBdr>
        <w:top w:val="none" w:sz="0" w:space="0" w:color="auto"/>
        <w:left w:val="none" w:sz="0" w:space="0" w:color="auto"/>
        <w:bottom w:val="none" w:sz="0" w:space="0" w:color="auto"/>
        <w:right w:val="none" w:sz="0" w:space="0" w:color="auto"/>
      </w:divBdr>
    </w:div>
    <w:div w:id="1674184555">
      <w:bodyDiv w:val="1"/>
      <w:marLeft w:val="0"/>
      <w:marRight w:val="0"/>
      <w:marTop w:val="0"/>
      <w:marBottom w:val="0"/>
      <w:divBdr>
        <w:top w:val="none" w:sz="0" w:space="0" w:color="auto"/>
        <w:left w:val="none" w:sz="0" w:space="0" w:color="auto"/>
        <w:bottom w:val="none" w:sz="0" w:space="0" w:color="auto"/>
        <w:right w:val="none" w:sz="0" w:space="0" w:color="auto"/>
      </w:divBdr>
    </w:div>
    <w:div w:id="1693919416">
      <w:bodyDiv w:val="1"/>
      <w:marLeft w:val="0"/>
      <w:marRight w:val="0"/>
      <w:marTop w:val="0"/>
      <w:marBottom w:val="0"/>
      <w:divBdr>
        <w:top w:val="none" w:sz="0" w:space="0" w:color="auto"/>
        <w:left w:val="none" w:sz="0" w:space="0" w:color="auto"/>
        <w:bottom w:val="none" w:sz="0" w:space="0" w:color="auto"/>
        <w:right w:val="none" w:sz="0" w:space="0" w:color="auto"/>
      </w:divBdr>
    </w:div>
    <w:div w:id="1720665922">
      <w:bodyDiv w:val="1"/>
      <w:marLeft w:val="0"/>
      <w:marRight w:val="0"/>
      <w:marTop w:val="0"/>
      <w:marBottom w:val="0"/>
      <w:divBdr>
        <w:top w:val="none" w:sz="0" w:space="0" w:color="auto"/>
        <w:left w:val="none" w:sz="0" w:space="0" w:color="auto"/>
        <w:bottom w:val="none" w:sz="0" w:space="0" w:color="auto"/>
        <w:right w:val="none" w:sz="0" w:space="0" w:color="auto"/>
      </w:divBdr>
    </w:div>
    <w:div w:id="1734814252">
      <w:bodyDiv w:val="1"/>
      <w:marLeft w:val="0"/>
      <w:marRight w:val="0"/>
      <w:marTop w:val="0"/>
      <w:marBottom w:val="0"/>
      <w:divBdr>
        <w:top w:val="none" w:sz="0" w:space="0" w:color="auto"/>
        <w:left w:val="none" w:sz="0" w:space="0" w:color="auto"/>
        <w:bottom w:val="none" w:sz="0" w:space="0" w:color="auto"/>
        <w:right w:val="none" w:sz="0" w:space="0" w:color="auto"/>
      </w:divBdr>
    </w:div>
    <w:div w:id="1735155629">
      <w:bodyDiv w:val="1"/>
      <w:marLeft w:val="0"/>
      <w:marRight w:val="0"/>
      <w:marTop w:val="0"/>
      <w:marBottom w:val="0"/>
      <w:divBdr>
        <w:top w:val="none" w:sz="0" w:space="0" w:color="auto"/>
        <w:left w:val="none" w:sz="0" w:space="0" w:color="auto"/>
        <w:bottom w:val="none" w:sz="0" w:space="0" w:color="auto"/>
        <w:right w:val="none" w:sz="0" w:space="0" w:color="auto"/>
      </w:divBdr>
    </w:div>
    <w:div w:id="1764767210">
      <w:bodyDiv w:val="1"/>
      <w:marLeft w:val="0"/>
      <w:marRight w:val="0"/>
      <w:marTop w:val="0"/>
      <w:marBottom w:val="0"/>
      <w:divBdr>
        <w:top w:val="none" w:sz="0" w:space="0" w:color="auto"/>
        <w:left w:val="none" w:sz="0" w:space="0" w:color="auto"/>
        <w:bottom w:val="none" w:sz="0" w:space="0" w:color="auto"/>
        <w:right w:val="none" w:sz="0" w:space="0" w:color="auto"/>
      </w:divBdr>
    </w:div>
    <w:div w:id="1780028996">
      <w:bodyDiv w:val="1"/>
      <w:marLeft w:val="0"/>
      <w:marRight w:val="0"/>
      <w:marTop w:val="0"/>
      <w:marBottom w:val="0"/>
      <w:divBdr>
        <w:top w:val="none" w:sz="0" w:space="0" w:color="auto"/>
        <w:left w:val="none" w:sz="0" w:space="0" w:color="auto"/>
        <w:bottom w:val="none" w:sz="0" w:space="0" w:color="auto"/>
        <w:right w:val="none" w:sz="0" w:space="0" w:color="auto"/>
      </w:divBdr>
    </w:div>
    <w:div w:id="1784032771">
      <w:bodyDiv w:val="1"/>
      <w:marLeft w:val="0"/>
      <w:marRight w:val="0"/>
      <w:marTop w:val="0"/>
      <w:marBottom w:val="0"/>
      <w:divBdr>
        <w:top w:val="none" w:sz="0" w:space="0" w:color="auto"/>
        <w:left w:val="none" w:sz="0" w:space="0" w:color="auto"/>
        <w:bottom w:val="none" w:sz="0" w:space="0" w:color="auto"/>
        <w:right w:val="none" w:sz="0" w:space="0" w:color="auto"/>
      </w:divBdr>
    </w:div>
    <w:div w:id="1789355198">
      <w:bodyDiv w:val="1"/>
      <w:marLeft w:val="0"/>
      <w:marRight w:val="0"/>
      <w:marTop w:val="0"/>
      <w:marBottom w:val="0"/>
      <w:divBdr>
        <w:top w:val="none" w:sz="0" w:space="0" w:color="auto"/>
        <w:left w:val="none" w:sz="0" w:space="0" w:color="auto"/>
        <w:bottom w:val="none" w:sz="0" w:space="0" w:color="auto"/>
        <w:right w:val="none" w:sz="0" w:space="0" w:color="auto"/>
      </w:divBdr>
    </w:div>
    <w:div w:id="1790467472">
      <w:bodyDiv w:val="1"/>
      <w:marLeft w:val="0"/>
      <w:marRight w:val="0"/>
      <w:marTop w:val="0"/>
      <w:marBottom w:val="0"/>
      <w:divBdr>
        <w:top w:val="none" w:sz="0" w:space="0" w:color="auto"/>
        <w:left w:val="none" w:sz="0" w:space="0" w:color="auto"/>
        <w:bottom w:val="none" w:sz="0" w:space="0" w:color="auto"/>
        <w:right w:val="none" w:sz="0" w:space="0" w:color="auto"/>
      </w:divBdr>
    </w:div>
    <w:div w:id="1792699476">
      <w:bodyDiv w:val="1"/>
      <w:marLeft w:val="0"/>
      <w:marRight w:val="0"/>
      <w:marTop w:val="0"/>
      <w:marBottom w:val="0"/>
      <w:divBdr>
        <w:top w:val="none" w:sz="0" w:space="0" w:color="auto"/>
        <w:left w:val="none" w:sz="0" w:space="0" w:color="auto"/>
        <w:bottom w:val="none" w:sz="0" w:space="0" w:color="auto"/>
        <w:right w:val="none" w:sz="0" w:space="0" w:color="auto"/>
      </w:divBdr>
    </w:div>
    <w:div w:id="1808085006">
      <w:bodyDiv w:val="1"/>
      <w:marLeft w:val="0"/>
      <w:marRight w:val="0"/>
      <w:marTop w:val="0"/>
      <w:marBottom w:val="0"/>
      <w:divBdr>
        <w:top w:val="none" w:sz="0" w:space="0" w:color="auto"/>
        <w:left w:val="none" w:sz="0" w:space="0" w:color="auto"/>
        <w:bottom w:val="none" w:sz="0" w:space="0" w:color="auto"/>
        <w:right w:val="none" w:sz="0" w:space="0" w:color="auto"/>
      </w:divBdr>
    </w:div>
    <w:div w:id="1811554195">
      <w:bodyDiv w:val="1"/>
      <w:marLeft w:val="0"/>
      <w:marRight w:val="0"/>
      <w:marTop w:val="0"/>
      <w:marBottom w:val="0"/>
      <w:divBdr>
        <w:top w:val="none" w:sz="0" w:space="0" w:color="auto"/>
        <w:left w:val="none" w:sz="0" w:space="0" w:color="auto"/>
        <w:bottom w:val="none" w:sz="0" w:space="0" w:color="auto"/>
        <w:right w:val="none" w:sz="0" w:space="0" w:color="auto"/>
      </w:divBdr>
    </w:div>
    <w:div w:id="1818064481">
      <w:bodyDiv w:val="1"/>
      <w:marLeft w:val="0"/>
      <w:marRight w:val="0"/>
      <w:marTop w:val="0"/>
      <w:marBottom w:val="0"/>
      <w:divBdr>
        <w:top w:val="none" w:sz="0" w:space="0" w:color="auto"/>
        <w:left w:val="none" w:sz="0" w:space="0" w:color="auto"/>
        <w:bottom w:val="none" w:sz="0" w:space="0" w:color="auto"/>
        <w:right w:val="none" w:sz="0" w:space="0" w:color="auto"/>
      </w:divBdr>
    </w:div>
    <w:div w:id="1818179999">
      <w:bodyDiv w:val="1"/>
      <w:marLeft w:val="0"/>
      <w:marRight w:val="0"/>
      <w:marTop w:val="0"/>
      <w:marBottom w:val="0"/>
      <w:divBdr>
        <w:top w:val="none" w:sz="0" w:space="0" w:color="auto"/>
        <w:left w:val="none" w:sz="0" w:space="0" w:color="auto"/>
        <w:bottom w:val="none" w:sz="0" w:space="0" w:color="auto"/>
        <w:right w:val="none" w:sz="0" w:space="0" w:color="auto"/>
      </w:divBdr>
    </w:div>
    <w:div w:id="1859807214">
      <w:bodyDiv w:val="1"/>
      <w:marLeft w:val="0"/>
      <w:marRight w:val="0"/>
      <w:marTop w:val="0"/>
      <w:marBottom w:val="0"/>
      <w:divBdr>
        <w:top w:val="none" w:sz="0" w:space="0" w:color="auto"/>
        <w:left w:val="none" w:sz="0" w:space="0" w:color="auto"/>
        <w:bottom w:val="none" w:sz="0" w:space="0" w:color="auto"/>
        <w:right w:val="none" w:sz="0" w:space="0" w:color="auto"/>
      </w:divBdr>
    </w:div>
    <w:div w:id="1863589873">
      <w:bodyDiv w:val="1"/>
      <w:marLeft w:val="0"/>
      <w:marRight w:val="0"/>
      <w:marTop w:val="0"/>
      <w:marBottom w:val="0"/>
      <w:divBdr>
        <w:top w:val="none" w:sz="0" w:space="0" w:color="auto"/>
        <w:left w:val="none" w:sz="0" w:space="0" w:color="auto"/>
        <w:bottom w:val="none" w:sz="0" w:space="0" w:color="auto"/>
        <w:right w:val="none" w:sz="0" w:space="0" w:color="auto"/>
      </w:divBdr>
    </w:div>
    <w:div w:id="1878931980">
      <w:bodyDiv w:val="1"/>
      <w:marLeft w:val="0"/>
      <w:marRight w:val="0"/>
      <w:marTop w:val="0"/>
      <w:marBottom w:val="0"/>
      <w:divBdr>
        <w:top w:val="none" w:sz="0" w:space="0" w:color="auto"/>
        <w:left w:val="none" w:sz="0" w:space="0" w:color="auto"/>
        <w:bottom w:val="none" w:sz="0" w:space="0" w:color="auto"/>
        <w:right w:val="none" w:sz="0" w:space="0" w:color="auto"/>
      </w:divBdr>
    </w:div>
    <w:div w:id="1888368722">
      <w:bodyDiv w:val="1"/>
      <w:marLeft w:val="0"/>
      <w:marRight w:val="0"/>
      <w:marTop w:val="0"/>
      <w:marBottom w:val="0"/>
      <w:divBdr>
        <w:top w:val="none" w:sz="0" w:space="0" w:color="auto"/>
        <w:left w:val="none" w:sz="0" w:space="0" w:color="auto"/>
        <w:bottom w:val="none" w:sz="0" w:space="0" w:color="auto"/>
        <w:right w:val="none" w:sz="0" w:space="0" w:color="auto"/>
      </w:divBdr>
    </w:div>
    <w:div w:id="1888565463">
      <w:bodyDiv w:val="1"/>
      <w:marLeft w:val="0"/>
      <w:marRight w:val="0"/>
      <w:marTop w:val="0"/>
      <w:marBottom w:val="0"/>
      <w:divBdr>
        <w:top w:val="none" w:sz="0" w:space="0" w:color="auto"/>
        <w:left w:val="none" w:sz="0" w:space="0" w:color="auto"/>
        <w:bottom w:val="none" w:sz="0" w:space="0" w:color="auto"/>
        <w:right w:val="none" w:sz="0" w:space="0" w:color="auto"/>
      </w:divBdr>
    </w:div>
    <w:div w:id="1912962711">
      <w:bodyDiv w:val="1"/>
      <w:marLeft w:val="0"/>
      <w:marRight w:val="0"/>
      <w:marTop w:val="0"/>
      <w:marBottom w:val="0"/>
      <w:divBdr>
        <w:top w:val="none" w:sz="0" w:space="0" w:color="auto"/>
        <w:left w:val="none" w:sz="0" w:space="0" w:color="auto"/>
        <w:bottom w:val="none" w:sz="0" w:space="0" w:color="auto"/>
        <w:right w:val="none" w:sz="0" w:space="0" w:color="auto"/>
      </w:divBdr>
    </w:div>
    <w:div w:id="1929314623">
      <w:bodyDiv w:val="1"/>
      <w:marLeft w:val="0"/>
      <w:marRight w:val="0"/>
      <w:marTop w:val="0"/>
      <w:marBottom w:val="0"/>
      <w:divBdr>
        <w:top w:val="none" w:sz="0" w:space="0" w:color="auto"/>
        <w:left w:val="none" w:sz="0" w:space="0" w:color="auto"/>
        <w:bottom w:val="none" w:sz="0" w:space="0" w:color="auto"/>
        <w:right w:val="none" w:sz="0" w:space="0" w:color="auto"/>
      </w:divBdr>
    </w:div>
    <w:div w:id="1959987664">
      <w:bodyDiv w:val="1"/>
      <w:marLeft w:val="0"/>
      <w:marRight w:val="0"/>
      <w:marTop w:val="0"/>
      <w:marBottom w:val="0"/>
      <w:divBdr>
        <w:top w:val="none" w:sz="0" w:space="0" w:color="auto"/>
        <w:left w:val="none" w:sz="0" w:space="0" w:color="auto"/>
        <w:bottom w:val="none" w:sz="0" w:space="0" w:color="auto"/>
        <w:right w:val="none" w:sz="0" w:space="0" w:color="auto"/>
      </w:divBdr>
    </w:div>
    <w:div w:id="1974021684">
      <w:bodyDiv w:val="1"/>
      <w:marLeft w:val="0"/>
      <w:marRight w:val="0"/>
      <w:marTop w:val="0"/>
      <w:marBottom w:val="0"/>
      <w:divBdr>
        <w:top w:val="none" w:sz="0" w:space="0" w:color="auto"/>
        <w:left w:val="none" w:sz="0" w:space="0" w:color="auto"/>
        <w:bottom w:val="none" w:sz="0" w:space="0" w:color="auto"/>
        <w:right w:val="none" w:sz="0" w:space="0" w:color="auto"/>
      </w:divBdr>
    </w:div>
    <w:div w:id="1984382849">
      <w:bodyDiv w:val="1"/>
      <w:marLeft w:val="0"/>
      <w:marRight w:val="0"/>
      <w:marTop w:val="0"/>
      <w:marBottom w:val="0"/>
      <w:divBdr>
        <w:top w:val="none" w:sz="0" w:space="0" w:color="auto"/>
        <w:left w:val="none" w:sz="0" w:space="0" w:color="auto"/>
        <w:bottom w:val="none" w:sz="0" w:space="0" w:color="auto"/>
        <w:right w:val="none" w:sz="0" w:space="0" w:color="auto"/>
      </w:divBdr>
    </w:div>
    <w:div w:id="2007125754">
      <w:bodyDiv w:val="1"/>
      <w:marLeft w:val="0"/>
      <w:marRight w:val="0"/>
      <w:marTop w:val="0"/>
      <w:marBottom w:val="0"/>
      <w:divBdr>
        <w:top w:val="none" w:sz="0" w:space="0" w:color="auto"/>
        <w:left w:val="none" w:sz="0" w:space="0" w:color="auto"/>
        <w:bottom w:val="none" w:sz="0" w:space="0" w:color="auto"/>
        <w:right w:val="none" w:sz="0" w:space="0" w:color="auto"/>
      </w:divBdr>
    </w:div>
    <w:div w:id="2024504575">
      <w:bodyDiv w:val="1"/>
      <w:marLeft w:val="0"/>
      <w:marRight w:val="0"/>
      <w:marTop w:val="0"/>
      <w:marBottom w:val="0"/>
      <w:divBdr>
        <w:top w:val="none" w:sz="0" w:space="0" w:color="auto"/>
        <w:left w:val="none" w:sz="0" w:space="0" w:color="auto"/>
        <w:bottom w:val="none" w:sz="0" w:space="0" w:color="auto"/>
        <w:right w:val="none" w:sz="0" w:space="0" w:color="auto"/>
      </w:divBdr>
    </w:div>
    <w:div w:id="2063140738">
      <w:bodyDiv w:val="1"/>
      <w:marLeft w:val="0"/>
      <w:marRight w:val="0"/>
      <w:marTop w:val="0"/>
      <w:marBottom w:val="0"/>
      <w:divBdr>
        <w:top w:val="none" w:sz="0" w:space="0" w:color="auto"/>
        <w:left w:val="none" w:sz="0" w:space="0" w:color="auto"/>
        <w:bottom w:val="none" w:sz="0" w:space="0" w:color="auto"/>
        <w:right w:val="none" w:sz="0" w:space="0" w:color="auto"/>
      </w:divBdr>
    </w:div>
    <w:div w:id="2088336059">
      <w:bodyDiv w:val="1"/>
      <w:marLeft w:val="0"/>
      <w:marRight w:val="0"/>
      <w:marTop w:val="0"/>
      <w:marBottom w:val="0"/>
      <w:divBdr>
        <w:top w:val="none" w:sz="0" w:space="0" w:color="auto"/>
        <w:left w:val="none" w:sz="0" w:space="0" w:color="auto"/>
        <w:bottom w:val="none" w:sz="0" w:space="0" w:color="auto"/>
        <w:right w:val="none" w:sz="0" w:space="0" w:color="auto"/>
      </w:divBdr>
    </w:div>
    <w:div w:id="2099787493">
      <w:bodyDiv w:val="1"/>
      <w:marLeft w:val="0"/>
      <w:marRight w:val="0"/>
      <w:marTop w:val="0"/>
      <w:marBottom w:val="0"/>
      <w:divBdr>
        <w:top w:val="none" w:sz="0" w:space="0" w:color="auto"/>
        <w:left w:val="none" w:sz="0" w:space="0" w:color="auto"/>
        <w:bottom w:val="none" w:sz="0" w:space="0" w:color="auto"/>
        <w:right w:val="none" w:sz="0" w:space="0" w:color="auto"/>
      </w:divBdr>
    </w:div>
    <w:div w:id="2100131981">
      <w:bodyDiv w:val="1"/>
      <w:marLeft w:val="0"/>
      <w:marRight w:val="0"/>
      <w:marTop w:val="0"/>
      <w:marBottom w:val="0"/>
      <w:divBdr>
        <w:top w:val="none" w:sz="0" w:space="0" w:color="auto"/>
        <w:left w:val="none" w:sz="0" w:space="0" w:color="auto"/>
        <w:bottom w:val="none" w:sz="0" w:space="0" w:color="auto"/>
        <w:right w:val="none" w:sz="0" w:space="0" w:color="auto"/>
      </w:divBdr>
    </w:div>
    <w:div w:id="211092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hyperlink" Target="https://www.czso.cz/csu/czso/5-makroekonomicke-ukazatele-9v9egg2xkd"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yperlink" Target="http://uap.iprpraha.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s://www.cnb.cz/cs/menova-politika/prognoza/" TargetMode="External"/><Relationship Id="rId40" Type="http://schemas.openxmlformats.org/officeDocument/2006/relationships/hyperlink" Target="https://www.mpsv.cz/web/cz/z-uzemniho-hlediska"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s://www.czso.cz/csu/czso/zamestnanost_nezamestnanost_pra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Nela%20pr&#225;ce\M&#268;%20P9\M&#268;%20P9_A&#268;_20052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otebook\Documents\Work\P9\M&#268;%20P9_A&#268;_2009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lenkanozickova\Desktop\SPF%20GROUP\Praha%2020\Databa&#769;ze_Praha%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lenkanozickova\Desktop\SPF%20GROUP\Praha%209\Databa&#769;ze_Praha%2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3547412430014"/>
          <c:y val="5.1400554097404488E-2"/>
          <c:w val="0.85554358336786851"/>
          <c:h val="0.71264283758424263"/>
        </c:manualLayout>
      </c:layout>
      <c:lineChart>
        <c:grouping val="standard"/>
        <c:varyColors val="0"/>
        <c:ser>
          <c:idx val="1"/>
          <c:order val="0"/>
          <c:tx>
            <c:strRef>
              <c:f>'Počet obyv.'!$B$4</c:f>
              <c:strCache>
                <c:ptCount val="1"/>
                <c:pt idx="0">
                  <c:v>Praha 14</c:v>
                </c:pt>
              </c:strCache>
            </c:strRef>
          </c:tx>
          <c:spPr>
            <a:ln>
              <a:solidFill>
                <a:srgbClr val="FFC000"/>
              </a:solidFill>
            </a:ln>
          </c:spPr>
          <c:marker>
            <c:symbol val="none"/>
          </c:marker>
          <c:cat>
            <c:numRef>
              <c:f>'Počet obyv.'!$A$5:$A$18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'Počet obyv.'!$B$5:$B$18</c:f>
              <c:numCache>
                <c:formatCode>###,###,##0</c:formatCode>
                <c:ptCount val="14"/>
                <c:pt idx="0">
                  <c:v>1271</c:v>
                </c:pt>
                <c:pt idx="1">
                  <c:v>1524</c:v>
                </c:pt>
                <c:pt idx="2">
                  <c:v>2083</c:v>
                </c:pt>
                <c:pt idx="3">
                  <c:v>2605</c:v>
                </c:pt>
                <c:pt idx="4">
                  <c:v>4141</c:v>
                </c:pt>
                <c:pt idx="5">
                  <c:v>4078</c:v>
                </c:pt>
                <c:pt idx="6">
                  <c:v>9553</c:v>
                </c:pt>
                <c:pt idx="7">
                  <c:v>12034</c:v>
                </c:pt>
                <c:pt idx="8">
                  <c:v>12507</c:v>
                </c:pt>
                <c:pt idx="9">
                  <c:v>16019</c:v>
                </c:pt>
                <c:pt idx="10">
                  <c:v>17288</c:v>
                </c:pt>
                <c:pt idx="11">
                  <c:v>24301</c:v>
                </c:pt>
                <c:pt idx="12">
                  <c:v>36778</c:v>
                </c:pt>
                <c:pt idx="13">
                  <c:v>47025</c:v>
                </c:pt>
              </c:numCache>
            </c:numRef>
          </c:val>
          <c:smooth val="0"/>
          <c:extLst>
            <c:ext xmlns:c16="http://schemas.microsoft.com/office/drawing/2014/chart" uri="{C3380CC4-5D6E-409C-BE32-E72D297353CC}">
              <c16:uniqueId val="{00000000-2C86-431E-8F44-62965B8E308A}"/>
            </c:ext>
          </c:extLst>
        </c:ser>
        <c:ser>
          <c:idx val="2"/>
          <c:order val="1"/>
          <c:tx>
            <c:strRef>
              <c:f>'Počet obyv.'!$C$4</c:f>
              <c:strCache>
                <c:ptCount val="1"/>
                <c:pt idx="0">
                  <c:v>Praha 7</c:v>
                </c:pt>
              </c:strCache>
            </c:strRef>
          </c:tx>
          <c:spPr>
            <a:ln>
              <a:solidFill>
                <a:srgbClr val="00B050"/>
              </a:solidFill>
            </a:ln>
          </c:spPr>
          <c:marker>
            <c:symbol val="none"/>
          </c:marker>
          <c:cat>
            <c:numRef>
              <c:f>'Počet obyv.'!$A$5:$A$18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'Počet obyv.'!$C$5:$C$18</c:f>
              <c:numCache>
                <c:formatCode>###,###,##0</c:formatCode>
                <c:ptCount val="14"/>
                <c:pt idx="0">
                  <c:v>3094</c:v>
                </c:pt>
                <c:pt idx="1">
                  <c:v>10852</c:v>
                </c:pt>
                <c:pt idx="2">
                  <c:v>15352</c:v>
                </c:pt>
                <c:pt idx="3">
                  <c:v>30797</c:v>
                </c:pt>
                <c:pt idx="4">
                  <c:v>39704</c:v>
                </c:pt>
                <c:pt idx="5">
                  <c:v>46335</c:v>
                </c:pt>
                <c:pt idx="6">
                  <c:v>59150</c:v>
                </c:pt>
                <c:pt idx="7">
                  <c:v>73031</c:v>
                </c:pt>
                <c:pt idx="8">
                  <c:v>76334</c:v>
                </c:pt>
                <c:pt idx="9">
                  <c:v>68041</c:v>
                </c:pt>
                <c:pt idx="10">
                  <c:v>55953</c:v>
                </c:pt>
                <c:pt idx="11">
                  <c:v>46224</c:v>
                </c:pt>
                <c:pt idx="12">
                  <c:v>40839</c:v>
                </c:pt>
                <c:pt idx="13">
                  <c:v>41429</c:v>
                </c:pt>
              </c:numCache>
            </c:numRef>
          </c:val>
          <c:smooth val="0"/>
          <c:extLst>
            <c:ext xmlns:c16="http://schemas.microsoft.com/office/drawing/2014/chart" uri="{C3380CC4-5D6E-409C-BE32-E72D297353CC}">
              <c16:uniqueId val="{00000001-2C86-431E-8F44-62965B8E308A}"/>
            </c:ext>
          </c:extLst>
        </c:ser>
        <c:ser>
          <c:idx val="3"/>
          <c:order val="2"/>
          <c:tx>
            <c:strRef>
              <c:f>'Počet obyv.'!$D$4</c:f>
              <c:strCache>
                <c:ptCount val="1"/>
                <c:pt idx="0">
                  <c:v>Praha 8</c:v>
                </c:pt>
              </c:strCache>
            </c:strRef>
          </c:tx>
          <c:spPr>
            <a:ln>
              <a:solidFill>
                <a:srgbClr val="C00000"/>
              </a:solidFill>
            </a:ln>
          </c:spPr>
          <c:marker>
            <c:symbol val="none"/>
          </c:marker>
          <c:cat>
            <c:numRef>
              <c:f>'Počet obyv.'!$A$5:$A$18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'Počet obyv.'!$D$5:$D$18</c:f>
              <c:numCache>
                <c:formatCode>###,###,##0</c:formatCode>
                <c:ptCount val="14"/>
                <c:pt idx="0">
                  <c:v>20371</c:v>
                </c:pt>
                <c:pt idx="1">
                  <c:v>28233</c:v>
                </c:pt>
                <c:pt idx="2">
                  <c:v>33885</c:v>
                </c:pt>
                <c:pt idx="3">
                  <c:v>46128</c:v>
                </c:pt>
                <c:pt idx="4">
                  <c:v>57476</c:v>
                </c:pt>
                <c:pt idx="5">
                  <c:v>61884</c:v>
                </c:pt>
                <c:pt idx="6">
                  <c:v>76642</c:v>
                </c:pt>
                <c:pt idx="7">
                  <c:v>80781</c:v>
                </c:pt>
                <c:pt idx="8">
                  <c:v>78702</c:v>
                </c:pt>
                <c:pt idx="9">
                  <c:v>69446</c:v>
                </c:pt>
                <c:pt idx="10">
                  <c:v>121142</c:v>
                </c:pt>
                <c:pt idx="11">
                  <c:v>112790</c:v>
                </c:pt>
                <c:pt idx="12">
                  <c:v>102761</c:v>
                </c:pt>
                <c:pt idx="13">
                  <c:v>104918</c:v>
                </c:pt>
              </c:numCache>
            </c:numRef>
          </c:val>
          <c:smooth val="0"/>
          <c:extLst>
            <c:ext xmlns:c16="http://schemas.microsoft.com/office/drawing/2014/chart" uri="{C3380CC4-5D6E-409C-BE32-E72D297353CC}">
              <c16:uniqueId val="{00000002-2C86-431E-8F44-62965B8E308A}"/>
            </c:ext>
          </c:extLst>
        </c:ser>
        <c:ser>
          <c:idx val="4"/>
          <c:order val="3"/>
          <c:tx>
            <c:strRef>
              <c:f>'Počet obyv.'!$E$4</c:f>
              <c:strCache>
                <c:ptCount val="1"/>
                <c:pt idx="0">
                  <c:v>Praha 9</c:v>
                </c:pt>
              </c:strCache>
            </c:strRef>
          </c:tx>
          <c:spPr>
            <a:ln>
              <a:solidFill>
                <a:srgbClr val="002060"/>
              </a:solidFill>
            </a:ln>
          </c:spPr>
          <c:marker>
            <c:symbol val="none"/>
          </c:marker>
          <c:cat>
            <c:numRef>
              <c:f>'Počet obyv.'!$A$5:$A$18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'Počet obyv.'!$E$5:$E$18</c:f>
              <c:numCache>
                <c:formatCode>###,###,##0</c:formatCode>
                <c:ptCount val="14"/>
                <c:pt idx="0">
                  <c:v>2499</c:v>
                </c:pt>
                <c:pt idx="1">
                  <c:v>3235</c:v>
                </c:pt>
                <c:pt idx="2">
                  <c:v>4511</c:v>
                </c:pt>
                <c:pt idx="3">
                  <c:v>7208</c:v>
                </c:pt>
                <c:pt idx="4">
                  <c:v>11017</c:v>
                </c:pt>
                <c:pt idx="5">
                  <c:v>12634</c:v>
                </c:pt>
                <c:pt idx="6">
                  <c:v>22279</c:v>
                </c:pt>
                <c:pt idx="7">
                  <c:v>32554</c:v>
                </c:pt>
                <c:pt idx="8">
                  <c:v>35574</c:v>
                </c:pt>
                <c:pt idx="9">
                  <c:v>44908</c:v>
                </c:pt>
                <c:pt idx="10">
                  <c:v>55002</c:v>
                </c:pt>
                <c:pt idx="11">
                  <c:v>44867</c:v>
                </c:pt>
                <c:pt idx="12">
                  <c:v>41863</c:v>
                </c:pt>
                <c:pt idx="13">
                  <c:v>55602</c:v>
                </c:pt>
              </c:numCache>
            </c:numRef>
          </c:val>
          <c:smooth val="0"/>
          <c:extLst>
            <c:ext xmlns:c16="http://schemas.microsoft.com/office/drawing/2014/chart" uri="{C3380CC4-5D6E-409C-BE32-E72D297353CC}">
              <c16:uniqueId val="{00000003-2C86-431E-8F44-62965B8E308A}"/>
            </c:ext>
          </c:extLst>
        </c:ser>
        <c:dLbls>
          <c:showLegendKey val="0"/>
          <c:showVal val="0"/>
          <c:showCatName val="0"/>
          <c:showSerName val="0"/>
          <c:showPercent val="0"/>
          <c:showBubbleSize val="0"/>
        </c:dLbls>
        <c:smooth val="0"/>
        <c:axId val="103610624"/>
        <c:axId val="155107328"/>
      </c:lineChart>
      <c:catAx>
        <c:axId val="103610624"/>
        <c:scaling>
          <c:orientation val="minMax"/>
        </c:scaling>
        <c:delete val="0"/>
        <c:axPos val="b"/>
        <c:numFmt formatCode="General" sourceLinked="1"/>
        <c:majorTickMark val="out"/>
        <c:minorTickMark val="none"/>
        <c:tickLblPos val="nextTo"/>
        <c:crossAx val="155107328"/>
        <c:crosses val="autoZero"/>
        <c:auto val="1"/>
        <c:lblAlgn val="ctr"/>
        <c:lblOffset val="100"/>
        <c:noMultiLvlLbl val="0"/>
      </c:catAx>
      <c:valAx>
        <c:axId val="155107328"/>
        <c:scaling>
          <c:orientation val="minMax"/>
          <c:max val="140000"/>
          <c:min val="0"/>
        </c:scaling>
        <c:delete val="0"/>
        <c:axPos val="l"/>
        <c:majorGridlines/>
        <c:title>
          <c:tx>
            <c:rich>
              <a:bodyPr rot="-5400000" vert="horz"/>
              <a:lstStyle/>
              <a:p>
                <a:pPr>
                  <a:defRPr/>
                </a:pPr>
                <a:r>
                  <a:rPr lang="en-US"/>
                  <a:t>Počet obyvatel</a:t>
                </a:r>
              </a:p>
            </c:rich>
          </c:tx>
          <c:overlay val="0"/>
        </c:title>
        <c:numFmt formatCode="###,###,##0" sourceLinked="1"/>
        <c:majorTickMark val="out"/>
        <c:minorTickMark val="none"/>
        <c:tickLblPos val="nextTo"/>
        <c:crossAx val="103610624"/>
        <c:crosses val="autoZero"/>
        <c:crossBetween val="between"/>
        <c:majorUnit val="40000"/>
      </c:valAx>
    </c:plotArea>
    <c:legend>
      <c:legendPos val="b"/>
      <c:layout>
        <c:manualLayout>
          <c:xMode val="edge"/>
          <c:yMode val="edge"/>
          <c:x val="0.11310721791507311"/>
          <c:y val="0.89811668448260318"/>
          <c:w val="0.84692222682690999"/>
          <c:h val="7.6500178381495226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1"/>
          <c:tx>
            <c:strRef>
              <c:f>'pohyb obyv.'!$A$12</c:f>
              <c:strCache>
                <c:ptCount val="1"/>
                <c:pt idx="0">
                  <c:v>Přirozený přírůstek/úbytek</c:v>
                </c:pt>
              </c:strCache>
            </c:strRef>
          </c:tx>
          <c:invertIfNegative val="0"/>
          <c:cat>
            <c:numRef>
              <c:f>'pohyb obyv.'!$B$10:$K$10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'pohyb obyv.'!$B$12:$K$12</c:f>
              <c:numCache>
                <c:formatCode>###,###,##0</c:formatCode>
                <c:ptCount val="10"/>
                <c:pt idx="0">
                  <c:v>220</c:v>
                </c:pt>
                <c:pt idx="1">
                  <c:v>262</c:v>
                </c:pt>
                <c:pt idx="2">
                  <c:v>196</c:v>
                </c:pt>
                <c:pt idx="3">
                  <c:v>154</c:v>
                </c:pt>
                <c:pt idx="4">
                  <c:v>180</c:v>
                </c:pt>
                <c:pt idx="5">
                  <c:v>219</c:v>
                </c:pt>
                <c:pt idx="6">
                  <c:v>190</c:v>
                </c:pt>
                <c:pt idx="7">
                  <c:v>214</c:v>
                </c:pt>
                <c:pt idx="8">
                  <c:v>252</c:v>
                </c:pt>
                <c:pt idx="9">
                  <c:v>247</c:v>
                </c:pt>
              </c:numCache>
            </c:numRef>
          </c:val>
          <c:extLst>
            <c:ext xmlns:c16="http://schemas.microsoft.com/office/drawing/2014/chart" uri="{C3380CC4-5D6E-409C-BE32-E72D297353CC}">
              <c16:uniqueId val="{00000000-0292-43E0-ACC0-7A7BA4ECA546}"/>
            </c:ext>
          </c:extLst>
        </c:ser>
        <c:ser>
          <c:idx val="2"/>
          <c:order val="2"/>
          <c:tx>
            <c:strRef>
              <c:f>'pohyb obyv.'!$A$13</c:f>
              <c:strCache>
                <c:ptCount val="1"/>
                <c:pt idx="0">
                  <c:v>Přírůstek/úbytek stěhováním</c:v>
                </c:pt>
              </c:strCache>
            </c:strRef>
          </c:tx>
          <c:invertIfNegative val="0"/>
          <c:cat>
            <c:numRef>
              <c:f>'pohyb obyv.'!$B$10:$K$10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'pohyb obyv.'!$B$13:$K$13</c:f>
              <c:numCache>
                <c:formatCode>###,###,##0</c:formatCode>
                <c:ptCount val="10"/>
                <c:pt idx="0">
                  <c:v>1988</c:v>
                </c:pt>
                <c:pt idx="1">
                  <c:v>1138</c:v>
                </c:pt>
                <c:pt idx="2">
                  <c:v>885</c:v>
                </c:pt>
                <c:pt idx="3">
                  <c:v>245</c:v>
                </c:pt>
                <c:pt idx="4">
                  <c:v>20</c:v>
                </c:pt>
                <c:pt idx="5">
                  <c:v>1369</c:v>
                </c:pt>
                <c:pt idx="6">
                  <c:v>532</c:v>
                </c:pt>
                <c:pt idx="7">
                  <c:v>543</c:v>
                </c:pt>
                <c:pt idx="8">
                  <c:v>750</c:v>
                </c:pt>
                <c:pt idx="9">
                  <c:v>877</c:v>
                </c:pt>
              </c:numCache>
            </c:numRef>
          </c:val>
          <c:extLst>
            <c:ext xmlns:c16="http://schemas.microsoft.com/office/drawing/2014/chart" uri="{C3380CC4-5D6E-409C-BE32-E72D297353CC}">
              <c16:uniqueId val="{00000001-0292-43E0-ACC0-7A7BA4ECA546}"/>
            </c:ext>
          </c:extLst>
        </c:ser>
        <c:dLbls>
          <c:showLegendKey val="0"/>
          <c:showVal val="0"/>
          <c:showCatName val="0"/>
          <c:showSerName val="0"/>
          <c:showPercent val="0"/>
          <c:showBubbleSize val="0"/>
        </c:dLbls>
        <c:gapWidth val="150"/>
        <c:axId val="157817856"/>
        <c:axId val="155779840"/>
      </c:barChart>
      <c:lineChart>
        <c:grouping val="standard"/>
        <c:varyColors val="0"/>
        <c:ser>
          <c:idx val="0"/>
          <c:order val="0"/>
          <c:tx>
            <c:strRef>
              <c:f>'pohyb obyv.'!$A$11</c:f>
              <c:strCache>
                <c:ptCount val="1"/>
                <c:pt idx="0">
                  <c:v>Celkový přírůstek/úbytek</c:v>
                </c:pt>
              </c:strCache>
            </c:strRef>
          </c:tx>
          <c:marker>
            <c:symbol val="none"/>
          </c:marker>
          <c:cat>
            <c:numRef>
              <c:f>'pohyb obyv.'!$B$10:$K$10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'pohyb obyv.'!$B$11:$K$11</c:f>
              <c:numCache>
                <c:formatCode>###,###,##0</c:formatCode>
                <c:ptCount val="10"/>
                <c:pt idx="0">
                  <c:v>2208</c:v>
                </c:pt>
                <c:pt idx="1">
                  <c:v>1400</c:v>
                </c:pt>
                <c:pt idx="2">
                  <c:v>1081</c:v>
                </c:pt>
                <c:pt idx="3">
                  <c:v>399</c:v>
                </c:pt>
                <c:pt idx="4">
                  <c:v>200</c:v>
                </c:pt>
                <c:pt idx="5">
                  <c:v>1588</c:v>
                </c:pt>
                <c:pt idx="6">
                  <c:v>722</c:v>
                </c:pt>
                <c:pt idx="7">
                  <c:v>757</c:v>
                </c:pt>
                <c:pt idx="8">
                  <c:v>1002</c:v>
                </c:pt>
                <c:pt idx="9">
                  <c:v>1124</c:v>
                </c:pt>
              </c:numCache>
            </c:numRef>
          </c:val>
          <c:smooth val="0"/>
          <c:extLst>
            <c:ext xmlns:c16="http://schemas.microsoft.com/office/drawing/2014/chart" uri="{C3380CC4-5D6E-409C-BE32-E72D297353CC}">
              <c16:uniqueId val="{00000002-0292-43E0-ACC0-7A7BA4ECA546}"/>
            </c:ext>
          </c:extLst>
        </c:ser>
        <c:dLbls>
          <c:showLegendKey val="0"/>
          <c:showVal val="0"/>
          <c:showCatName val="0"/>
          <c:showSerName val="0"/>
          <c:showPercent val="0"/>
          <c:showBubbleSize val="0"/>
        </c:dLbls>
        <c:marker val="1"/>
        <c:smooth val="0"/>
        <c:axId val="155783936"/>
        <c:axId val="155781760"/>
      </c:lineChart>
      <c:catAx>
        <c:axId val="157817856"/>
        <c:scaling>
          <c:orientation val="minMax"/>
        </c:scaling>
        <c:delete val="0"/>
        <c:axPos val="b"/>
        <c:numFmt formatCode="General" sourceLinked="1"/>
        <c:majorTickMark val="out"/>
        <c:minorTickMark val="none"/>
        <c:tickLblPos val="nextTo"/>
        <c:crossAx val="155779840"/>
        <c:crosses val="autoZero"/>
        <c:auto val="1"/>
        <c:lblAlgn val="ctr"/>
        <c:lblOffset val="100"/>
        <c:noMultiLvlLbl val="0"/>
      </c:catAx>
      <c:valAx>
        <c:axId val="155779840"/>
        <c:scaling>
          <c:orientation val="minMax"/>
        </c:scaling>
        <c:delete val="0"/>
        <c:axPos val="l"/>
        <c:majorGridlines/>
        <c:title>
          <c:tx>
            <c:rich>
              <a:bodyPr rot="-5400000" vert="horz"/>
              <a:lstStyle/>
              <a:p>
                <a:pPr>
                  <a:defRPr/>
                </a:pPr>
                <a:r>
                  <a:rPr lang="en-US"/>
                  <a:t>Přírůstek/úbytek přirozený, stěhováním</a:t>
                </a:r>
              </a:p>
            </c:rich>
          </c:tx>
          <c:overlay val="0"/>
        </c:title>
        <c:numFmt formatCode="###,###,##0" sourceLinked="1"/>
        <c:majorTickMark val="out"/>
        <c:minorTickMark val="none"/>
        <c:tickLblPos val="nextTo"/>
        <c:crossAx val="157817856"/>
        <c:crosses val="autoZero"/>
        <c:crossBetween val="between"/>
      </c:valAx>
      <c:valAx>
        <c:axId val="155781760"/>
        <c:scaling>
          <c:orientation val="minMax"/>
        </c:scaling>
        <c:delete val="0"/>
        <c:axPos val="r"/>
        <c:title>
          <c:tx>
            <c:rich>
              <a:bodyPr rot="-5400000" vert="horz"/>
              <a:lstStyle/>
              <a:p>
                <a:pPr>
                  <a:defRPr/>
                </a:pPr>
                <a:r>
                  <a:rPr lang="en-US"/>
                  <a:t>Celkový přírůstek/úbytek</a:t>
                </a:r>
              </a:p>
            </c:rich>
          </c:tx>
          <c:overlay val="0"/>
        </c:title>
        <c:numFmt formatCode="###,###,##0" sourceLinked="1"/>
        <c:majorTickMark val="out"/>
        <c:minorTickMark val="none"/>
        <c:tickLblPos val="nextTo"/>
        <c:crossAx val="155783936"/>
        <c:crosses val="max"/>
        <c:crossBetween val="between"/>
      </c:valAx>
      <c:catAx>
        <c:axId val="155783936"/>
        <c:scaling>
          <c:orientation val="minMax"/>
        </c:scaling>
        <c:delete val="1"/>
        <c:axPos val="b"/>
        <c:numFmt formatCode="General" sourceLinked="1"/>
        <c:majorTickMark val="out"/>
        <c:minorTickMark val="none"/>
        <c:tickLblPos val="none"/>
        <c:crossAx val="15578176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HDP!$J$3</c:f>
              <c:strCache>
                <c:ptCount val="1"/>
                <c:pt idx="0">
                  <c:v>HDP </c:v>
                </c:pt>
              </c:strCache>
            </c:strRef>
          </c:tx>
          <c:invertIfNegative val="0"/>
          <c:dLbls>
            <c:spPr>
              <a:noFill/>
              <a:ln>
                <a:noFill/>
              </a:ln>
              <a:effectLst/>
            </c:spPr>
            <c:txPr>
              <a:bodyPr rot="-540000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HDP!$I$4:$I$17</c:f>
              <c:strCache>
                <c:ptCount val="14"/>
                <c:pt idx="0">
                  <c:v>Hl. m. Praha</c:v>
                </c:pt>
                <c:pt idx="1">
                  <c:v>Středočeský</c:v>
                </c:pt>
                <c:pt idx="2">
                  <c:v>Jihočeský</c:v>
                </c:pt>
                <c:pt idx="3">
                  <c:v>Plzeňský</c:v>
                </c:pt>
                <c:pt idx="4">
                  <c:v>Karlovarský</c:v>
                </c:pt>
                <c:pt idx="5">
                  <c:v>Ústecký</c:v>
                </c:pt>
                <c:pt idx="6">
                  <c:v>Liberecký</c:v>
                </c:pt>
                <c:pt idx="7">
                  <c:v>Královéhradecký</c:v>
                </c:pt>
                <c:pt idx="8">
                  <c:v>Pardubický</c:v>
                </c:pt>
                <c:pt idx="9">
                  <c:v>Vysočina</c:v>
                </c:pt>
                <c:pt idx="10">
                  <c:v>Jihomoravský</c:v>
                </c:pt>
                <c:pt idx="11">
                  <c:v>Olomoucký</c:v>
                </c:pt>
                <c:pt idx="12">
                  <c:v>Zlínský</c:v>
                </c:pt>
                <c:pt idx="13">
                  <c:v>Moravskoslezský</c:v>
                </c:pt>
              </c:strCache>
            </c:strRef>
          </c:cat>
          <c:val>
            <c:numRef>
              <c:f>HDP!$J$4:$J$17</c:f>
              <c:numCache>
                <c:formatCode>#,##0_ ;\-#,##0\ </c:formatCode>
                <c:ptCount val="14"/>
                <c:pt idx="0">
                  <c:v>1056761.2123261609</c:v>
                </c:pt>
                <c:pt idx="1">
                  <c:v>453456.21374902828</c:v>
                </c:pt>
                <c:pt idx="2">
                  <c:v>413901.19346116221</c:v>
                </c:pt>
                <c:pt idx="3">
                  <c:v>449822.43422170728</c:v>
                </c:pt>
                <c:pt idx="4">
                  <c:v>323717.76419391698</c:v>
                </c:pt>
                <c:pt idx="5">
                  <c:v>358987.5453947208</c:v>
                </c:pt>
                <c:pt idx="6">
                  <c:v>386788.73571131122</c:v>
                </c:pt>
                <c:pt idx="7">
                  <c:v>450841.4928235226</c:v>
                </c:pt>
                <c:pt idx="8">
                  <c:v>410635.20346737298</c:v>
                </c:pt>
                <c:pt idx="9">
                  <c:v>405487.81086757075</c:v>
                </c:pt>
                <c:pt idx="10">
                  <c:v>485662.12188610219</c:v>
                </c:pt>
                <c:pt idx="11">
                  <c:v>392854.60210861784</c:v>
                </c:pt>
                <c:pt idx="12">
                  <c:v>424875.61335483589</c:v>
                </c:pt>
                <c:pt idx="13">
                  <c:v>418262.69195065153</c:v>
                </c:pt>
              </c:numCache>
            </c:numRef>
          </c:val>
          <c:extLst>
            <c:ext xmlns:c16="http://schemas.microsoft.com/office/drawing/2014/chart" uri="{C3380CC4-5D6E-409C-BE32-E72D297353CC}">
              <c16:uniqueId val="{00000000-75B1-4043-A63D-6C96F6F5EDC4}"/>
            </c:ext>
          </c:extLst>
        </c:ser>
        <c:ser>
          <c:idx val="1"/>
          <c:order val="1"/>
          <c:tx>
            <c:strRef>
              <c:f>HDP!$K$3</c:f>
              <c:strCache>
                <c:ptCount val="1"/>
                <c:pt idx="0">
                  <c:v>ČDD</c:v>
                </c:pt>
              </c:strCache>
            </c:strRef>
          </c:tx>
          <c:invertIfNegative val="0"/>
          <c:dLbls>
            <c:spPr>
              <a:noFill/>
              <a:ln>
                <a:noFill/>
              </a:ln>
              <a:effectLst/>
            </c:spPr>
            <c:txPr>
              <a:bodyPr rot="-540000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HDP!$I$4:$I$17</c:f>
              <c:strCache>
                <c:ptCount val="14"/>
                <c:pt idx="0">
                  <c:v>Hl. m. Praha</c:v>
                </c:pt>
                <c:pt idx="1">
                  <c:v>Středočeský</c:v>
                </c:pt>
                <c:pt idx="2">
                  <c:v>Jihočeský</c:v>
                </c:pt>
                <c:pt idx="3">
                  <c:v>Plzeňský</c:v>
                </c:pt>
                <c:pt idx="4">
                  <c:v>Karlovarský</c:v>
                </c:pt>
                <c:pt idx="5">
                  <c:v>Ústecký</c:v>
                </c:pt>
                <c:pt idx="6">
                  <c:v>Liberecký</c:v>
                </c:pt>
                <c:pt idx="7">
                  <c:v>Královéhradecký</c:v>
                </c:pt>
                <c:pt idx="8">
                  <c:v>Pardubický</c:v>
                </c:pt>
                <c:pt idx="9">
                  <c:v>Vysočina</c:v>
                </c:pt>
                <c:pt idx="10">
                  <c:v>Jihomoravský</c:v>
                </c:pt>
                <c:pt idx="11">
                  <c:v>Olomoucký</c:v>
                </c:pt>
                <c:pt idx="12">
                  <c:v>Zlínský</c:v>
                </c:pt>
                <c:pt idx="13">
                  <c:v>Moravskoslezský</c:v>
                </c:pt>
              </c:strCache>
            </c:strRef>
          </c:cat>
          <c:val>
            <c:numRef>
              <c:f>HDP!$K$4:$K$17</c:f>
              <c:numCache>
                <c:formatCode>###,###,##0</c:formatCode>
                <c:ptCount val="14"/>
                <c:pt idx="0">
                  <c:v>324945</c:v>
                </c:pt>
                <c:pt idx="1">
                  <c:v>258543</c:v>
                </c:pt>
                <c:pt idx="2">
                  <c:v>231935</c:v>
                </c:pt>
                <c:pt idx="3">
                  <c:v>241244</c:v>
                </c:pt>
                <c:pt idx="4">
                  <c:v>228396</c:v>
                </c:pt>
                <c:pt idx="5">
                  <c:v>215963</c:v>
                </c:pt>
                <c:pt idx="6">
                  <c:v>227430</c:v>
                </c:pt>
                <c:pt idx="7">
                  <c:v>242462</c:v>
                </c:pt>
                <c:pt idx="8">
                  <c:v>233795</c:v>
                </c:pt>
                <c:pt idx="9">
                  <c:v>242580</c:v>
                </c:pt>
                <c:pt idx="10">
                  <c:v>242593</c:v>
                </c:pt>
                <c:pt idx="11">
                  <c:v>223438</c:v>
                </c:pt>
                <c:pt idx="12">
                  <c:v>228451</c:v>
                </c:pt>
                <c:pt idx="13">
                  <c:v>223165</c:v>
                </c:pt>
              </c:numCache>
            </c:numRef>
          </c:val>
          <c:extLst>
            <c:ext xmlns:c16="http://schemas.microsoft.com/office/drawing/2014/chart" uri="{C3380CC4-5D6E-409C-BE32-E72D297353CC}">
              <c16:uniqueId val="{00000001-75B1-4043-A63D-6C96F6F5EDC4}"/>
            </c:ext>
          </c:extLst>
        </c:ser>
        <c:dLbls>
          <c:showLegendKey val="0"/>
          <c:showVal val="0"/>
          <c:showCatName val="0"/>
          <c:showSerName val="0"/>
          <c:showPercent val="0"/>
          <c:showBubbleSize val="0"/>
        </c:dLbls>
        <c:gapWidth val="150"/>
        <c:overlap val="-24"/>
        <c:axId val="155811200"/>
        <c:axId val="155812992"/>
      </c:barChart>
      <c:catAx>
        <c:axId val="155811200"/>
        <c:scaling>
          <c:orientation val="minMax"/>
        </c:scaling>
        <c:delete val="0"/>
        <c:axPos val="b"/>
        <c:numFmt formatCode="General" sourceLinked="0"/>
        <c:majorTickMark val="out"/>
        <c:minorTickMark val="none"/>
        <c:tickLblPos val="nextTo"/>
        <c:crossAx val="155812992"/>
        <c:crosses val="autoZero"/>
        <c:auto val="1"/>
        <c:lblAlgn val="ctr"/>
        <c:lblOffset val="100"/>
        <c:noMultiLvlLbl val="0"/>
      </c:catAx>
      <c:valAx>
        <c:axId val="155812992"/>
        <c:scaling>
          <c:orientation val="minMax"/>
        </c:scaling>
        <c:delete val="1"/>
        <c:axPos val="l"/>
        <c:majorGridlines>
          <c:spPr>
            <a:ln w="0">
              <a:solidFill>
                <a:schemeClr val="bg1"/>
              </a:solidFill>
            </a:ln>
          </c:spPr>
        </c:majorGridlines>
        <c:numFmt formatCode="#,##0_ ;\-#,##0\ " sourceLinked="1"/>
        <c:majorTickMark val="out"/>
        <c:minorTickMark val="none"/>
        <c:tickLblPos val="none"/>
        <c:crossAx val="155811200"/>
        <c:crosses val="autoZero"/>
        <c:crossBetween val="between"/>
      </c:valAx>
      <c:spPr>
        <a:noFill/>
        <a:ln>
          <a:noFill/>
        </a:ln>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Nezaměstnanost!$B$3</c:f>
              <c:strCache>
                <c:ptCount val="1"/>
                <c:pt idx="0">
                  <c:v>Praha</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Nezaměstnanost!$C$2:$F$2</c:f>
              <c:numCache>
                <c:formatCode>General</c:formatCode>
                <c:ptCount val="4"/>
                <c:pt idx="0">
                  <c:v>2015</c:v>
                </c:pt>
                <c:pt idx="1">
                  <c:v>2016</c:v>
                </c:pt>
                <c:pt idx="2">
                  <c:v>2017</c:v>
                </c:pt>
                <c:pt idx="3">
                  <c:v>2018</c:v>
                </c:pt>
              </c:numCache>
            </c:numRef>
          </c:cat>
          <c:val>
            <c:numRef>
              <c:f>Nezaměstnanost!$C$3:$F$3</c:f>
              <c:numCache>
                <c:formatCode>0.00</c:formatCode>
                <c:ptCount val="4"/>
                <c:pt idx="0">
                  <c:v>4.2</c:v>
                </c:pt>
                <c:pt idx="1">
                  <c:v>3.3499999999999988</c:v>
                </c:pt>
                <c:pt idx="2">
                  <c:v>2.34</c:v>
                </c:pt>
                <c:pt idx="3">
                  <c:v>1.9000000000000001</c:v>
                </c:pt>
              </c:numCache>
            </c:numRef>
          </c:val>
          <c:smooth val="0"/>
          <c:extLst>
            <c:ext xmlns:c16="http://schemas.microsoft.com/office/drawing/2014/chart" uri="{C3380CC4-5D6E-409C-BE32-E72D297353CC}">
              <c16:uniqueId val="{00000000-9224-F94D-BF48-7A6999680DF8}"/>
            </c:ext>
          </c:extLst>
        </c:ser>
        <c:ser>
          <c:idx val="2"/>
          <c:order val="1"/>
          <c:tx>
            <c:strRef>
              <c:f>Nezaměstnanost!$B$4</c:f>
              <c:strCache>
                <c:ptCount val="1"/>
                <c:pt idx="0">
                  <c:v>Praha 9</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Nezaměstnanost!$C$2:$F$2</c:f>
              <c:numCache>
                <c:formatCode>General</c:formatCode>
                <c:ptCount val="4"/>
                <c:pt idx="0">
                  <c:v>2015</c:v>
                </c:pt>
                <c:pt idx="1">
                  <c:v>2016</c:v>
                </c:pt>
                <c:pt idx="2">
                  <c:v>2017</c:v>
                </c:pt>
                <c:pt idx="3">
                  <c:v>2018</c:v>
                </c:pt>
              </c:numCache>
            </c:numRef>
          </c:cat>
          <c:val>
            <c:numRef>
              <c:f>Nezaměstnanost!$C$4:$F$4</c:f>
              <c:numCache>
                <c:formatCode>0.00</c:formatCode>
                <c:ptCount val="4"/>
                <c:pt idx="0">
                  <c:v>4.91</c:v>
                </c:pt>
                <c:pt idx="1">
                  <c:v>4</c:v>
                </c:pt>
                <c:pt idx="2">
                  <c:v>2.79</c:v>
                </c:pt>
                <c:pt idx="3">
                  <c:v>2.4</c:v>
                </c:pt>
              </c:numCache>
            </c:numRef>
          </c:val>
          <c:smooth val="0"/>
          <c:extLst>
            <c:ext xmlns:c16="http://schemas.microsoft.com/office/drawing/2014/chart" uri="{C3380CC4-5D6E-409C-BE32-E72D297353CC}">
              <c16:uniqueId val="{00000001-9224-F94D-BF48-7A6999680DF8}"/>
            </c:ext>
          </c:extLst>
        </c:ser>
        <c:ser>
          <c:idx val="3"/>
          <c:order val="2"/>
          <c:tx>
            <c:strRef>
              <c:f>Nezaměstnanost!$B$5</c:f>
              <c:strCache>
                <c:ptCount val="1"/>
                <c:pt idx="0">
                  <c:v>Praha 14</c:v>
                </c:pt>
              </c:strCache>
            </c:strRef>
          </c:tx>
          <c:cat>
            <c:numRef>
              <c:f>Nezaměstnanost!$C$2:$F$2</c:f>
              <c:numCache>
                <c:formatCode>General</c:formatCode>
                <c:ptCount val="4"/>
                <c:pt idx="0">
                  <c:v>2015</c:v>
                </c:pt>
                <c:pt idx="1">
                  <c:v>2016</c:v>
                </c:pt>
                <c:pt idx="2">
                  <c:v>2017</c:v>
                </c:pt>
                <c:pt idx="3">
                  <c:v>2018</c:v>
                </c:pt>
              </c:numCache>
            </c:numRef>
          </c:cat>
          <c:val>
            <c:numRef>
              <c:f>Nezaměstnanost!$C$5:$F$5</c:f>
              <c:numCache>
                <c:formatCode>0.00</c:formatCode>
                <c:ptCount val="4"/>
                <c:pt idx="0">
                  <c:v>5.55</c:v>
                </c:pt>
                <c:pt idx="1">
                  <c:v>4.3</c:v>
                </c:pt>
                <c:pt idx="2">
                  <c:v>2.9299999999999997</c:v>
                </c:pt>
                <c:pt idx="3">
                  <c:v>2.2000000000000002</c:v>
                </c:pt>
              </c:numCache>
            </c:numRef>
          </c:val>
          <c:smooth val="0"/>
          <c:extLst>
            <c:ext xmlns:c16="http://schemas.microsoft.com/office/drawing/2014/chart" uri="{C3380CC4-5D6E-409C-BE32-E72D297353CC}">
              <c16:uniqueId val="{00000002-9224-F94D-BF48-7A6999680DF8}"/>
            </c:ext>
          </c:extLst>
        </c:ser>
        <c:ser>
          <c:idx val="5"/>
          <c:order val="3"/>
          <c:tx>
            <c:strRef>
              <c:f>Nezaměstnanost!$B$6</c:f>
              <c:strCache>
                <c:ptCount val="1"/>
                <c:pt idx="0">
                  <c:v>Praha 8</c:v>
                </c:pt>
              </c:strCache>
            </c:strRef>
          </c:tx>
          <c:cat>
            <c:numRef>
              <c:f>Nezaměstnanost!$C$2:$F$2</c:f>
              <c:numCache>
                <c:formatCode>General</c:formatCode>
                <c:ptCount val="4"/>
                <c:pt idx="0">
                  <c:v>2015</c:v>
                </c:pt>
                <c:pt idx="1">
                  <c:v>2016</c:v>
                </c:pt>
                <c:pt idx="2">
                  <c:v>2017</c:v>
                </c:pt>
                <c:pt idx="3">
                  <c:v>2018</c:v>
                </c:pt>
              </c:numCache>
            </c:numRef>
          </c:cat>
          <c:val>
            <c:numRef>
              <c:f>Nezaměstnanost!$C$6:$F$6</c:f>
              <c:numCache>
                <c:formatCode>0.00</c:formatCode>
                <c:ptCount val="4"/>
                <c:pt idx="0">
                  <c:v>3.98</c:v>
                </c:pt>
                <c:pt idx="1">
                  <c:v>3.4</c:v>
                </c:pt>
                <c:pt idx="2">
                  <c:v>2.44</c:v>
                </c:pt>
                <c:pt idx="3">
                  <c:v>2.2000000000000002</c:v>
                </c:pt>
              </c:numCache>
            </c:numRef>
          </c:val>
          <c:smooth val="0"/>
          <c:extLst>
            <c:ext xmlns:c16="http://schemas.microsoft.com/office/drawing/2014/chart" uri="{C3380CC4-5D6E-409C-BE32-E72D297353CC}">
              <c16:uniqueId val="{00000003-9224-F94D-BF48-7A6999680DF8}"/>
            </c:ext>
          </c:extLst>
        </c:ser>
        <c:ser>
          <c:idx val="7"/>
          <c:order val="4"/>
          <c:tx>
            <c:strRef>
              <c:f>Nezaměstnanost!$B$7</c:f>
              <c:strCache>
                <c:ptCount val="1"/>
                <c:pt idx="0">
                  <c:v>Praha 7</c:v>
                </c:pt>
              </c:strCache>
            </c:strRef>
          </c:tx>
          <c:cat>
            <c:numRef>
              <c:f>Nezaměstnanost!$C$2:$F$2</c:f>
              <c:numCache>
                <c:formatCode>General</c:formatCode>
                <c:ptCount val="4"/>
                <c:pt idx="0">
                  <c:v>2015</c:v>
                </c:pt>
                <c:pt idx="1">
                  <c:v>2016</c:v>
                </c:pt>
                <c:pt idx="2">
                  <c:v>2017</c:v>
                </c:pt>
                <c:pt idx="3">
                  <c:v>2018</c:v>
                </c:pt>
              </c:numCache>
            </c:numRef>
          </c:cat>
          <c:val>
            <c:numRef>
              <c:f>Nezaměstnanost!$C$7:$F$7</c:f>
              <c:numCache>
                <c:formatCode>0.00</c:formatCode>
                <c:ptCount val="4"/>
                <c:pt idx="0">
                  <c:v>4.1499999999999995</c:v>
                </c:pt>
                <c:pt idx="1">
                  <c:v>3.4</c:v>
                </c:pt>
                <c:pt idx="2">
                  <c:v>2.4299999999999997</c:v>
                </c:pt>
                <c:pt idx="3">
                  <c:v>2.1</c:v>
                </c:pt>
              </c:numCache>
            </c:numRef>
          </c:val>
          <c:smooth val="0"/>
          <c:extLst>
            <c:ext xmlns:c16="http://schemas.microsoft.com/office/drawing/2014/chart" uri="{C3380CC4-5D6E-409C-BE32-E72D297353CC}">
              <c16:uniqueId val="{00000004-9224-F94D-BF48-7A6999680DF8}"/>
            </c:ext>
          </c:extLst>
        </c:ser>
        <c:ser>
          <c:idx val="0"/>
          <c:order val="5"/>
          <c:tx>
            <c:strRef>
              <c:f>Nezaměstnanost!$B$8</c:f>
              <c:strCache>
                <c:ptCount val="1"/>
                <c:pt idx="0">
                  <c:v>ČR</c:v>
                </c:pt>
              </c:strCache>
            </c:strRef>
          </c:tx>
          <c:cat>
            <c:numRef>
              <c:f>Nezaměstnanost!$C$2:$F$2</c:f>
              <c:numCache>
                <c:formatCode>General</c:formatCode>
                <c:ptCount val="4"/>
                <c:pt idx="0">
                  <c:v>2015</c:v>
                </c:pt>
                <c:pt idx="1">
                  <c:v>2016</c:v>
                </c:pt>
                <c:pt idx="2">
                  <c:v>2017</c:v>
                </c:pt>
                <c:pt idx="3">
                  <c:v>2018</c:v>
                </c:pt>
              </c:numCache>
            </c:numRef>
          </c:cat>
          <c:val>
            <c:numRef>
              <c:f>Nezaměstnanost!$C$8:$F$8</c:f>
              <c:numCache>
                <c:formatCode>0.0</c:formatCode>
                <c:ptCount val="4"/>
                <c:pt idx="0">
                  <c:v>6.6</c:v>
                </c:pt>
                <c:pt idx="1">
                  <c:v>5.6</c:v>
                </c:pt>
                <c:pt idx="2">
                  <c:v>4.3</c:v>
                </c:pt>
                <c:pt idx="3">
                  <c:v>3.2</c:v>
                </c:pt>
              </c:numCache>
            </c:numRef>
          </c:val>
          <c:smooth val="0"/>
          <c:extLst>
            <c:ext xmlns:c16="http://schemas.microsoft.com/office/drawing/2014/chart" uri="{C3380CC4-5D6E-409C-BE32-E72D297353CC}">
              <c16:uniqueId val="{00000005-9224-F94D-BF48-7A6999680DF8}"/>
            </c:ext>
          </c:extLst>
        </c:ser>
        <c:dLbls>
          <c:showLegendKey val="0"/>
          <c:showVal val="0"/>
          <c:showCatName val="0"/>
          <c:showSerName val="0"/>
          <c:showPercent val="0"/>
          <c:showBubbleSize val="0"/>
        </c:dLbls>
        <c:marker val="1"/>
        <c:smooth val="0"/>
        <c:axId val="155875584"/>
        <c:axId val="155881472"/>
      </c:lineChart>
      <c:catAx>
        <c:axId val="155875584"/>
        <c:scaling>
          <c:orientation val="minMax"/>
        </c:scaling>
        <c:delete val="0"/>
        <c:axPos val="b"/>
        <c:numFmt formatCode="General" sourceLinked="1"/>
        <c:majorTickMark val="none"/>
        <c:minorTickMark val="none"/>
        <c:tickLblPos val="nextTo"/>
        <c:crossAx val="155881472"/>
        <c:crosses val="autoZero"/>
        <c:auto val="1"/>
        <c:lblAlgn val="ctr"/>
        <c:lblOffset val="100"/>
        <c:noMultiLvlLbl val="0"/>
      </c:catAx>
      <c:valAx>
        <c:axId val="155881472"/>
        <c:scaling>
          <c:orientation val="minMax"/>
          <c:max val="8"/>
        </c:scaling>
        <c:delete val="0"/>
        <c:axPos val="l"/>
        <c:majorGridlines/>
        <c:numFmt formatCode="0.00" sourceLinked="1"/>
        <c:majorTickMark val="none"/>
        <c:minorTickMark val="none"/>
        <c:tickLblPos val="nextTo"/>
        <c:spPr>
          <a:ln w="9525">
            <a:noFill/>
          </a:ln>
        </c:spPr>
        <c:crossAx val="15587558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02F077-090E-43EF-9670-A790AE48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74</Pages>
  <Words>21487</Words>
  <Characters>126778</Characters>
  <Application>Microsoft Office Word</Application>
  <DocSecurity>0</DocSecurity>
  <Lines>1056</Lines>
  <Paragraphs>295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[Titul dokumentu]</dc:subject>
  <dc:creator>Josef Mareš</dc:creator>
  <cp:lastModifiedBy>Josef Mareš</cp:lastModifiedBy>
  <cp:revision>47</cp:revision>
  <cp:lastPrinted>2017-06-05T18:35:00Z</cp:lastPrinted>
  <dcterms:created xsi:type="dcterms:W3CDTF">2021-03-09T18:26:00Z</dcterms:created>
  <dcterms:modified xsi:type="dcterms:W3CDTF">2021-03-16T17:51:00Z</dcterms:modified>
</cp:coreProperties>
</file>