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966" w:rsidRPr="00564C28" w:rsidRDefault="00794FAE" w:rsidP="00794FAE">
      <w:pPr>
        <w:pStyle w:val="Nadpis1"/>
        <w:rPr>
          <w:b/>
          <w:sz w:val="28"/>
          <w:lang w:val="cs-CZ"/>
        </w:rPr>
      </w:pPr>
      <w:bookmarkStart w:id="0" w:name="_GoBack"/>
      <w:bookmarkEnd w:id="0"/>
      <w:r w:rsidRPr="00564C28">
        <w:rPr>
          <w:b/>
          <w:sz w:val="28"/>
          <w:lang w:val="cs-CZ"/>
        </w:rPr>
        <w:t xml:space="preserve">K u p n í </w:t>
      </w:r>
      <w:r w:rsidR="00564C28">
        <w:rPr>
          <w:b/>
          <w:sz w:val="28"/>
          <w:lang w:val="cs-CZ"/>
        </w:rPr>
        <w:t xml:space="preserve"> </w:t>
      </w:r>
      <w:r w:rsidRPr="00564C28">
        <w:rPr>
          <w:b/>
          <w:sz w:val="28"/>
          <w:lang w:val="cs-CZ"/>
        </w:rPr>
        <w:t xml:space="preserve">  s m l o u v a  </w:t>
      </w:r>
      <w:r w:rsidR="00692067" w:rsidRPr="00564C28">
        <w:rPr>
          <w:b/>
          <w:sz w:val="28"/>
          <w:lang w:val="cs-CZ"/>
        </w:rPr>
        <w:t xml:space="preserve"> </w:t>
      </w:r>
    </w:p>
    <w:p w:rsidR="00794FAE" w:rsidRPr="00E86FCA" w:rsidRDefault="00794FAE" w:rsidP="00794FAE">
      <w:pPr>
        <w:jc w:val="center"/>
        <w:rPr>
          <w:sz w:val="24"/>
          <w:szCs w:val="24"/>
        </w:rPr>
      </w:pPr>
      <w:r w:rsidRPr="00E86FCA">
        <w:rPr>
          <w:snapToGrid w:val="0"/>
          <w:sz w:val="24"/>
          <w:szCs w:val="24"/>
        </w:rPr>
        <w:t xml:space="preserve">č. </w:t>
      </w:r>
      <w:r w:rsidR="003E078D">
        <w:rPr>
          <w:sz w:val="24"/>
          <w:szCs w:val="24"/>
        </w:rPr>
        <w:t>2017/OSM/</w:t>
      </w:r>
      <w:r w:rsidR="00564C28">
        <w:rPr>
          <w:sz w:val="24"/>
          <w:szCs w:val="24"/>
        </w:rPr>
        <w:t>…….</w:t>
      </w:r>
      <w:r w:rsidR="003E078D">
        <w:rPr>
          <w:sz w:val="24"/>
          <w:szCs w:val="24"/>
        </w:rPr>
        <w:t>/OKUP</w:t>
      </w:r>
    </w:p>
    <w:p w:rsidR="00794FAE" w:rsidRPr="00D63697" w:rsidRDefault="00794FAE">
      <w:pPr>
        <w:widowControl w:val="0"/>
        <w:jc w:val="center"/>
        <w:rPr>
          <w:snapToGrid w:val="0"/>
          <w:sz w:val="24"/>
        </w:rPr>
      </w:pPr>
    </w:p>
    <w:p w:rsidR="00794FAE" w:rsidRPr="00D63697" w:rsidRDefault="00794FAE">
      <w:pPr>
        <w:widowControl w:val="0"/>
        <w:rPr>
          <w:snapToGrid w:val="0"/>
          <w:sz w:val="24"/>
        </w:rPr>
      </w:pPr>
    </w:p>
    <w:p w:rsidR="00794FAE" w:rsidRPr="00D63697" w:rsidRDefault="00794FAE">
      <w:pPr>
        <w:rPr>
          <w:sz w:val="24"/>
        </w:rPr>
      </w:pPr>
    </w:p>
    <w:p w:rsidR="00794FAE" w:rsidRPr="00D63697" w:rsidRDefault="00027DAE" w:rsidP="0041744E">
      <w:pPr>
        <w:ind w:left="284"/>
        <w:jc w:val="both"/>
        <w:rPr>
          <w:color w:val="000000"/>
          <w:sz w:val="24"/>
          <w:szCs w:val="24"/>
        </w:rPr>
      </w:pPr>
      <w:r>
        <w:rPr>
          <w:sz w:val="24"/>
          <w:szCs w:val="24"/>
        </w:rPr>
        <w:t>Městská část Praha 9</w:t>
      </w:r>
      <w:r>
        <w:rPr>
          <w:color w:val="000000"/>
          <w:sz w:val="24"/>
          <w:szCs w:val="24"/>
        </w:rPr>
        <w:t xml:space="preserve"> </w:t>
      </w:r>
    </w:p>
    <w:p w:rsidR="00794FAE" w:rsidRPr="00D63697" w:rsidRDefault="00027DAE" w:rsidP="00794FAE">
      <w:pPr>
        <w:ind w:firstLine="284"/>
        <w:jc w:val="both"/>
        <w:rPr>
          <w:color w:val="000000"/>
          <w:sz w:val="24"/>
          <w:szCs w:val="24"/>
        </w:rPr>
      </w:pPr>
      <w:r>
        <w:rPr>
          <w:sz w:val="24"/>
          <w:szCs w:val="24"/>
        </w:rPr>
        <w:t>se sídlem úřadu Sokolovská  14/324, 180 49 Praha 9,</w:t>
      </w:r>
      <w:r>
        <w:rPr>
          <w:color w:val="000000"/>
          <w:sz w:val="24"/>
          <w:szCs w:val="24"/>
        </w:rPr>
        <w:t xml:space="preserve"> </w:t>
      </w:r>
    </w:p>
    <w:p w:rsidR="00794FAE" w:rsidRPr="00D63697" w:rsidRDefault="00027DAE" w:rsidP="00794FAE">
      <w:pPr>
        <w:ind w:left="284" w:hanging="284"/>
        <w:jc w:val="both"/>
        <w:rPr>
          <w:sz w:val="24"/>
          <w:szCs w:val="24"/>
        </w:rPr>
      </w:pPr>
      <w:r>
        <w:rPr>
          <w:color w:val="000000"/>
          <w:sz w:val="24"/>
          <w:szCs w:val="24"/>
        </w:rPr>
        <w:tab/>
      </w:r>
      <w:r>
        <w:rPr>
          <w:sz w:val="24"/>
          <w:szCs w:val="24"/>
        </w:rPr>
        <w:t>IČ 00063894, DIČ CZ 00063894,</w:t>
      </w:r>
    </w:p>
    <w:p w:rsidR="00794FAE" w:rsidRPr="00D63697" w:rsidRDefault="00027DAE" w:rsidP="00794FAE">
      <w:pPr>
        <w:ind w:left="284" w:hanging="284"/>
        <w:jc w:val="both"/>
        <w:rPr>
          <w:spacing w:val="-2"/>
          <w:sz w:val="24"/>
          <w:szCs w:val="24"/>
        </w:rPr>
      </w:pPr>
      <w:r>
        <w:rPr>
          <w:sz w:val="24"/>
          <w:szCs w:val="24"/>
        </w:rPr>
        <w:tab/>
        <w:t>zastoupená starostou</w:t>
      </w:r>
      <w:r>
        <w:rPr>
          <w:spacing w:val="-2"/>
          <w:sz w:val="24"/>
          <w:szCs w:val="24"/>
        </w:rPr>
        <w:t xml:space="preserve"> Ing. Janem Jarolímem,</w:t>
      </w:r>
    </w:p>
    <w:p w:rsidR="00794FAE" w:rsidRPr="00D63697" w:rsidRDefault="00027DAE" w:rsidP="00794FAE">
      <w:pPr>
        <w:widowControl w:val="0"/>
        <w:ind w:left="284" w:hanging="284"/>
        <w:rPr>
          <w:snapToGrid w:val="0"/>
          <w:sz w:val="24"/>
          <w:szCs w:val="24"/>
        </w:rPr>
      </w:pPr>
      <w:r>
        <w:rPr>
          <w:snapToGrid w:val="0"/>
          <w:sz w:val="24"/>
          <w:szCs w:val="24"/>
        </w:rPr>
        <w:tab/>
        <w:t xml:space="preserve">bankovní spojení Česká spořitelna, a.s., </w:t>
      </w:r>
    </w:p>
    <w:p w:rsidR="00794FAE" w:rsidRPr="00D63697" w:rsidRDefault="00027DAE" w:rsidP="00794FAE">
      <w:pPr>
        <w:widowControl w:val="0"/>
        <w:ind w:left="284" w:hanging="284"/>
        <w:rPr>
          <w:snapToGrid w:val="0"/>
          <w:sz w:val="24"/>
          <w:szCs w:val="24"/>
        </w:rPr>
      </w:pPr>
      <w:r>
        <w:rPr>
          <w:snapToGrid w:val="0"/>
          <w:sz w:val="24"/>
          <w:szCs w:val="24"/>
        </w:rPr>
        <w:tab/>
      </w:r>
      <w:r w:rsidR="00317AF7">
        <w:rPr>
          <w:sz w:val="24"/>
          <w:szCs w:val="24"/>
        </w:rPr>
        <w:t>……………………………………………..</w:t>
      </w:r>
    </w:p>
    <w:p w:rsidR="00794FAE" w:rsidRPr="00D63697" w:rsidRDefault="00A71A92" w:rsidP="00794FAE">
      <w:pPr>
        <w:ind w:left="284" w:hanging="284"/>
        <w:jc w:val="both"/>
        <w:rPr>
          <w:sz w:val="24"/>
          <w:szCs w:val="24"/>
        </w:rPr>
      </w:pPr>
      <w:r>
        <w:rPr>
          <w:sz w:val="24"/>
          <w:szCs w:val="24"/>
        </w:rPr>
        <w:tab/>
        <w:t>jako  „Prodávající</w:t>
      </w:r>
      <w:r w:rsidR="00027DAE">
        <w:rPr>
          <w:sz w:val="24"/>
          <w:szCs w:val="24"/>
        </w:rPr>
        <w:t>“ na straně jedné</w:t>
      </w:r>
    </w:p>
    <w:p w:rsidR="00794FAE" w:rsidRPr="00D63697" w:rsidRDefault="00794FAE" w:rsidP="00794FAE">
      <w:pPr>
        <w:jc w:val="both"/>
        <w:rPr>
          <w:sz w:val="24"/>
          <w:szCs w:val="24"/>
        </w:rPr>
      </w:pPr>
    </w:p>
    <w:p w:rsidR="00794FAE" w:rsidRPr="00D63697" w:rsidRDefault="00AE2949" w:rsidP="00794FAE">
      <w:pPr>
        <w:rPr>
          <w:sz w:val="24"/>
          <w:szCs w:val="24"/>
        </w:rPr>
      </w:pPr>
      <w:r>
        <w:rPr>
          <w:sz w:val="24"/>
          <w:szCs w:val="24"/>
        </w:rPr>
        <w:t xml:space="preserve">     </w:t>
      </w:r>
      <w:r w:rsidR="00027DAE">
        <w:rPr>
          <w:sz w:val="24"/>
          <w:szCs w:val="24"/>
        </w:rPr>
        <w:t>a</w:t>
      </w:r>
    </w:p>
    <w:p w:rsidR="004371A9" w:rsidRPr="00D63697" w:rsidRDefault="004371A9" w:rsidP="00794FAE">
      <w:pPr>
        <w:rPr>
          <w:sz w:val="24"/>
          <w:szCs w:val="24"/>
        </w:rPr>
      </w:pPr>
    </w:p>
    <w:p w:rsidR="00300379" w:rsidRPr="00C625C1" w:rsidRDefault="00382590" w:rsidP="00075D0A">
      <w:pPr>
        <w:ind w:firstLine="284"/>
        <w:rPr>
          <w:sz w:val="24"/>
          <w:szCs w:val="24"/>
        </w:rPr>
      </w:pPr>
      <w:r>
        <w:rPr>
          <w:sz w:val="24"/>
        </w:rPr>
        <w:t>Ing. Matěj Volf</w:t>
      </w:r>
      <w:r w:rsidR="00075D0A">
        <w:rPr>
          <w:sz w:val="24"/>
        </w:rPr>
        <w:t>, r.č</w:t>
      </w:r>
      <w:r w:rsidR="00075D0A" w:rsidRPr="00C625C1">
        <w:rPr>
          <w:sz w:val="24"/>
          <w:szCs w:val="24"/>
        </w:rPr>
        <w:t xml:space="preserve">. </w:t>
      </w:r>
      <w:r w:rsidR="00317AF7">
        <w:rPr>
          <w:bCs/>
          <w:sz w:val="24"/>
          <w:szCs w:val="24"/>
        </w:rPr>
        <w:t>………………</w:t>
      </w:r>
    </w:p>
    <w:p w:rsidR="00075D0A" w:rsidRDefault="00075D0A" w:rsidP="00075D0A">
      <w:pPr>
        <w:ind w:firstLine="284"/>
        <w:rPr>
          <w:sz w:val="24"/>
          <w:szCs w:val="24"/>
        </w:rPr>
      </w:pPr>
      <w:r>
        <w:rPr>
          <w:sz w:val="24"/>
        </w:rPr>
        <w:t xml:space="preserve">bytem </w:t>
      </w:r>
      <w:r w:rsidR="00317AF7">
        <w:rPr>
          <w:sz w:val="24"/>
        </w:rPr>
        <w:t>……………………………..</w:t>
      </w:r>
    </w:p>
    <w:p w:rsidR="00794FAE" w:rsidRPr="00D63697" w:rsidRDefault="00A71A92" w:rsidP="0035139A">
      <w:pPr>
        <w:ind w:left="284"/>
        <w:rPr>
          <w:sz w:val="24"/>
          <w:szCs w:val="24"/>
        </w:rPr>
      </w:pPr>
      <w:r>
        <w:rPr>
          <w:sz w:val="24"/>
          <w:szCs w:val="24"/>
        </w:rPr>
        <w:t>jako „Kupující</w:t>
      </w:r>
      <w:r w:rsidR="00027DAE">
        <w:rPr>
          <w:sz w:val="24"/>
          <w:szCs w:val="24"/>
        </w:rPr>
        <w:t>“ na straně druhé,</w:t>
      </w:r>
    </w:p>
    <w:p w:rsidR="00837A95" w:rsidRPr="00D63697" w:rsidRDefault="00837A95" w:rsidP="00794FAE">
      <w:pPr>
        <w:ind w:firstLine="284"/>
        <w:rPr>
          <w:sz w:val="24"/>
          <w:szCs w:val="24"/>
        </w:rPr>
      </w:pPr>
    </w:p>
    <w:p w:rsidR="00794FAE" w:rsidRPr="00D63697" w:rsidRDefault="00027DAE" w:rsidP="00794FAE">
      <w:pPr>
        <w:ind w:firstLine="284"/>
        <w:rPr>
          <w:sz w:val="24"/>
          <w:szCs w:val="24"/>
        </w:rPr>
      </w:pPr>
      <w:r>
        <w:rPr>
          <w:sz w:val="24"/>
          <w:szCs w:val="24"/>
        </w:rPr>
        <w:t>souhrnně také jako „Smluvní strany“,</w:t>
      </w:r>
    </w:p>
    <w:p w:rsidR="00794FAE" w:rsidRPr="00D63697" w:rsidRDefault="00794FAE" w:rsidP="00794FAE">
      <w:pPr>
        <w:jc w:val="both"/>
        <w:rPr>
          <w:bCs/>
          <w:sz w:val="24"/>
          <w:szCs w:val="24"/>
        </w:rPr>
      </w:pPr>
    </w:p>
    <w:p w:rsidR="00794FAE" w:rsidRPr="00D63697" w:rsidRDefault="00027DAE" w:rsidP="00794FAE">
      <w:pPr>
        <w:jc w:val="both"/>
        <w:rPr>
          <w:sz w:val="24"/>
          <w:szCs w:val="24"/>
        </w:rPr>
      </w:pPr>
      <w:r>
        <w:rPr>
          <w:sz w:val="24"/>
          <w:szCs w:val="24"/>
        </w:rPr>
        <w:t xml:space="preserve">uzavírají dle příslušných ustanovení </w:t>
      </w:r>
      <w:r>
        <w:rPr>
          <w:bCs/>
          <w:iCs/>
          <w:sz w:val="24"/>
          <w:szCs w:val="24"/>
        </w:rPr>
        <w:t>zákona č. 89/2012 Sb.,</w:t>
      </w:r>
      <w:r>
        <w:rPr>
          <w:sz w:val="24"/>
          <w:szCs w:val="24"/>
        </w:rPr>
        <w:t xml:space="preserve"> občanského zákoníku, níže uvedeného  dne, měsíce a roku následující </w:t>
      </w:r>
    </w:p>
    <w:p w:rsidR="00794FAE" w:rsidRPr="00982294" w:rsidRDefault="00794FAE" w:rsidP="00794FAE">
      <w:pPr>
        <w:rPr>
          <w:sz w:val="24"/>
          <w:szCs w:val="24"/>
        </w:rPr>
      </w:pPr>
      <w:r w:rsidRPr="00982294">
        <w:rPr>
          <w:sz w:val="24"/>
          <w:szCs w:val="24"/>
        </w:rPr>
        <w:t xml:space="preserve"> </w:t>
      </w:r>
    </w:p>
    <w:p w:rsidR="00794FAE" w:rsidRPr="00982294" w:rsidRDefault="00794FAE" w:rsidP="00794FAE">
      <w:pPr>
        <w:rPr>
          <w:sz w:val="24"/>
          <w:szCs w:val="24"/>
        </w:rPr>
      </w:pPr>
    </w:p>
    <w:p w:rsidR="00794FAE" w:rsidRPr="00982294" w:rsidRDefault="00794FAE" w:rsidP="00794FAE">
      <w:pPr>
        <w:jc w:val="center"/>
        <w:rPr>
          <w:sz w:val="24"/>
          <w:szCs w:val="24"/>
        </w:rPr>
      </w:pPr>
      <w:r w:rsidRPr="00982294">
        <w:rPr>
          <w:sz w:val="24"/>
          <w:szCs w:val="24"/>
        </w:rPr>
        <w:t>k u p n í   s m l o u v u :</w:t>
      </w:r>
    </w:p>
    <w:p w:rsidR="00794FAE" w:rsidRPr="00982294" w:rsidRDefault="00794FAE" w:rsidP="00794FAE">
      <w:pPr>
        <w:jc w:val="both"/>
        <w:rPr>
          <w:sz w:val="24"/>
          <w:szCs w:val="24"/>
        </w:rPr>
      </w:pPr>
    </w:p>
    <w:p w:rsidR="00794FAE" w:rsidRPr="00982294" w:rsidRDefault="00794FAE" w:rsidP="00794FAE">
      <w:pPr>
        <w:jc w:val="center"/>
        <w:rPr>
          <w:sz w:val="24"/>
          <w:szCs w:val="24"/>
        </w:rPr>
      </w:pPr>
      <w:r w:rsidRPr="00982294">
        <w:rPr>
          <w:sz w:val="24"/>
          <w:szCs w:val="24"/>
        </w:rPr>
        <w:t>Článek I.</w:t>
      </w:r>
    </w:p>
    <w:p w:rsidR="00794FAE" w:rsidRPr="00982294" w:rsidRDefault="00794FAE" w:rsidP="00794FAE">
      <w:pPr>
        <w:jc w:val="both"/>
        <w:rPr>
          <w:bCs/>
          <w:sz w:val="24"/>
          <w:szCs w:val="24"/>
        </w:rPr>
      </w:pPr>
      <w:r w:rsidRPr="00982294">
        <w:rPr>
          <w:sz w:val="24"/>
          <w:szCs w:val="24"/>
        </w:rPr>
        <w:tab/>
      </w:r>
      <w:r w:rsidRPr="00982294">
        <w:rPr>
          <w:sz w:val="24"/>
          <w:szCs w:val="24"/>
        </w:rPr>
        <w:tab/>
      </w:r>
      <w:r w:rsidRPr="00982294">
        <w:rPr>
          <w:sz w:val="24"/>
          <w:szCs w:val="24"/>
        </w:rPr>
        <w:tab/>
      </w:r>
      <w:r w:rsidRPr="00982294">
        <w:rPr>
          <w:sz w:val="24"/>
          <w:szCs w:val="24"/>
        </w:rPr>
        <w:tab/>
      </w:r>
      <w:r w:rsidRPr="00982294">
        <w:rPr>
          <w:sz w:val="24"/>
          <w:szCs w:val="24"/>
        </w:rPr>
        <w:tab/>
        <w:t>Předmět smlouvy</w:t>
      </w:r>
    </w:p>
    <w:p w:rsidR="00794FAE" w:rsidRPr="0053285E" w:rsidRDefault="00794FAE" w:rsidP="00794FAE">
      <w:pPr>
        <w:widowControl w:val="0"/>
        <w:jc w:val="both"/>
        <w:rPr>
          <w:snapToGrid w:val="0"/>
          <w:sz w:val="24"/>
        </w:rPr>
      </w:pPr>
    </w:p>
    <w:p w:rsidR="00794FAE" w:rsidRPr="0053285E" w:rsidRDefault="00794FAE" w:rsidP="00794FAE">
      <w:pPr>
        <w:numPr>
          <w:ilvl w:val="1"/>
          <w:numId w:val="19"/>
        </w:numPr>
        <w:tabs>
          <w:tab w:val="clear" w:pos="720"/>
          <w:tab w:val="num" w:pos="709"/>
        </w:tabs>
        <w:ind w:left="0" w:firstLine="0"/>
        <w:jc w:val="both"/>
        <w:rPr>
          <w:sz w:val="24"/>
          <w:szCs w:val="24"/>
        </w:rPr>
      </w:pPr>
      <w:r w:rsidRPr="0053285E">
        <w:rPr>
          <w:sz w:val="24"/>
        </w:rPr>
        <w:tab/>
      </w:r>
      <w:r w:rsidR="00A71A92">
        <w:rPr>
          <w:sz w:val="24"/>
        </w:rPr>
        <w:t>Prodávající</w:t>
      </w:r>
      <w:r w:rsidRPr="0053285E">
        <w:rPr>
          <w:sz w:val="24"/>
        </w:rPr>
        <w:t xml:space="preserve"> prohlašuje, že má ve správě nemovitost vlastněn</w:t>
      </w:r>
      <w:r w:rsidR="007A3D6E" w:rsidRPr="0053285E">
        <w:rPr>
          <w:sz w:val="24"/>
        </w:rPr>
        <w:t>ou</w:t>
      </w:r>
      <w:r w:rsidRPr="0053285E">
        <w:rPr>
          <w:sz w:val="24"/>
        </w:rPr>
        <w:t xml:space="preserve"> </w:t>
      </w:r>
      <w:r w:rsidR="00C625C1">
        <w:rPr>
          <w:sz w:val="24"/>
        </w:rPr>
        <w:t>na základě zákona č. </w:t>
      </w:r>
      <w:r w:rsidR="005C76E6">
        <w:rPr>
          <w:sz w:val="24"/>
        </w:rPr>
        <w:t xml:space="preserve">172/1991 Sb. </w:t>
      </w:r>
      <w:r w:rsidRPr="0053285E">
        <w:rPr>
          <w:sz w:val="24"/>
        </w:rPr>
        <w:t xml:space="preserve">Hlavním městem Prahou, a to </w:t>
      </w:r>
      <w:r w:rsidR="00382590">
        <w:rPr>
          <w:sz w:val="24"/>
        </w:rPr>
        <w:t>pozem</w:t>
      </w:r>
      <w:r w:rsidR="00382590" w:rsidRPr="00F76D41">
        <w:rPr>
          <w:sz w:val="24"/>
        </w:rPr>
        <w:t>k</w:t>
      </w:r>
      <w:r w:rsidR="00382590">
        <w:rPr>
          <w:sz w:val="24"/>
        </w:rPr>
        <w:t>y</w:t>
      </w:r>
      <w:r w:rsidR="00382590" w:rsidRPr="00F76D41">
        <w:rPr>
          <w:sz w:val="24"/>
        </w:rPr>
        <w:t xml:space="preserve"> parc.č. </w:t>
      </w:r>
      <w:r w:rsidR="00382590" w:rsidRPr="00FB24CC">
        <w:rPr>
          <w:sz w:val="24"/>
          <w:szCs w:val="24"/>
        </w:rPr>
        <w:t>2395/1 o výměře 331 m</w:t>
      </w:r>
      <w:r w:rsidR="00382590" w:rsidRPr="00FB24CC">
        <w:rPr>
          <w:sz w:val="24"/>
          <w:szCs w:val="24"/>
          <w:vertAlign w:val="superscript"/>
        </w:rPr>
        <w:t>2</w:t>
      </w:r>
      <w:r w:rsidR="00382590">
        <w:rPr>
          <w:sz w:val="24"/>
          <w:szCs w:val="24"/>
        </w:rPr>
        <w:t>, parc.č. </w:t>
      </w:r>
      <w:r w:rsidR="00382590" w:rsidRPr="00FB24CC">
        <w:rPr>
          <w:sz w:val="24"/>
          <w:szCs w:val="24"/>
        </w:rPr>
        <w:t>2395/2 o výměře 239 m</w:t>
      </w:r>
      <w:r w:rsidR="00382590" w:rsidRPr="00FB24CC">
        <w:rPr>
          <w:sz w:val="24"/>
          <w:szCs w:val="24"/>
          <w:vertAlign w:val="superscript"/>
        </w:rPr>
        <w:t>2</w:t>
      </w:r>
      <w:r w:rsidR="00382590" w:rsidRPr="00FB24CC">
        <w:rPr>
          <w:sz w:val="24"/>
          <w:szCs w:val="24"/>
        </w:rPr>
        <w:t>,</w:t>
      </w:r>
      <w:r w:rsidR="00382590">
        <w:rPr>
          <w:sz w:val="24"/>
          <w:szCs w:val="24"/>
        </w:rPr>
        <w:t xml:space="preserve"> </w:t>
      </w:r>
      <w:r w:rsidR="00382590" w:rsidRPr="00FB24CC">
        <w:rPr>
          <w:sz w:val="24"/>
          <w:szCs w:val="24"/>
        </w:rPr>
        <w:t>parc.č. 2393/1 o výměře 448 m</w:t>
      </w:r>
      <w:r w:rsidR="00382590" w:rsidRPr="00FB24CC">
        <w:rPr>
          <w:sz w:val="24"/>
          <w:szCs w:val="24"/>
          <w:vertAlign w:val="superscript"/>
        </w:rPr>
        <w:t>2</w:t>
      </w:r>
      <w:r w:rsidR="00382590" w:rsidRPr="00FB24CC">
        <w:rPr>
          <w:sz w:val="24"/>
          <w:szCs w:val="24"/>
        </w:rPr>
        <w:t xml:space="preserve"> a parc.č. 2393/2 o výměře 133 m</w:t>
      </w:r>
      <w:r w:rsidR="00382590" w:rsidRPr="00FB24CC">
        <w:rPr>
          <w:sz w:val="24"/>
          <w:szCs w:val="24"/>
          <w:vertAlign w:val="superscript"/>
        </w:rPr>
        <w:t>2</w:t>
      </w:r>
      <w:r w:rsidRPr="0053285E">
        <w:rPr>
          <w:snapToGrid w:val="0"/>
          <w:sz w:val="24"/>
          <w:szCs w:val="24"/>
          <w:lang w:val="de-DE"/>
        </w:rPr>
        <w:t>.</w:t>
      </w:r>
      <w:r w:rsidR="00382590">
        <w:rPr>
          <w:snapToGrid w:val="0"/>
          <w:sz w:val="24"/>
          <w:lang w:val="de-DE"/>
        </w:rPr>
        <w:t xml:space="preserve"> Pozemky jsou zapsané</w:t>
      </w:r>
      <w:r w:rsidRPr="0053285E">
        <w:rPr>
          <w:snapToGrid w:val="0"/>
          <w:sz w:val="24"/>
          <w:lang w:val="de-DE"/>
        </w:rPr>
        <w:t xml:space="preserve"> v katastru nemovitostí vedeném</w:t>
      </w:r>
      <w:r w:rsidRPr="0053285E">
        <w:t xml:space="preserve"> </w:t>
      </w:r>
      <w:r w:rsidRPr="0053285E">
        <w:rPr>
          <w:sz w:val="24"/>
          <w:szCs w:val="24"/>
        </w:rPr>
        <w:t xml:space="preserve">Katastrálním úřadem pro hlavní město Prahu, Katastrální pracoviště Praha, na LV </w:t>
      </w:r>
      <w:r w:rsidR="00382590">
        <w:rPr>
          <w:sz w:val="24"/>
          <w:szCs w:val="24"/>
        </w:rPr>
        <w:t>1052</w:t>
      </w:r>
      <w:r w:rsidRPr="0053285E">
        <w:rPr>
          <w:sz w:val="24"/>
          <w:szCs w:val="24"/>
        </w:rPr>
        <w:t xml:space="preserve"> pro katastrální území </w:t>
      </w:r>
      <w:r w:rsidR="00382590">
        <w:rPr>
          <w:sz w:val="24"/>
          <w:szCs w:val="24"/>
        </w:rPr>
        <w:t>Hloubětín</w:t>
      </w:r>
      <w:r w:rsidRPr="0053285E">
        <w:rPr>
          <w:sz w:val="24"/>
          <w:szCs w:val="24"/>
        </w:rPr>
        <w:t>.</w:t>
      </w:r>
    </w:p>
    <w:p w:rsidR="00794FAE" w:rsidRPr="0053285E" w:rsidRDefault="00794FAE" w:rsidP="00794FAE">
      <w:pPr>
        <w:tabs>
          <w:tab w:val="left" w:pos="5760"/>
        </w:tabs>
        <w:jc w:val="both"/>
        <w:rPr>
          <w:sz w:val="24"/>
          <w:szCs w:val="24"/>
        </w:rPr>
      </w:pPr>
      <w:r w:rsidRPr="0053285E">
        <w:rPr>
          <w:sz w:val="24"/>
          <w:szCs w:val="24"/>
        </w:rPr>
        <w:tab/>
      </w:r>
    </w:p>
    <w:p w:rsidR="00794FAE" w:rsidRPr="00382590" w:rsidRDefault="00382590" w:rsidP="00382590">
      <w:pPr>
        <w:jc w:val="both"/>
        <w:rPr>
          <w:sz w:val="24"/>
          <w:szCs w:val="24"/>
        </w:rPr>
      </w:pPr>
      <w:r w:rsidRPr="00382590">
        <w:rPr>
          <w:sz w:val="24"/>
          <w:szCs w:val="24"/>
        </w:rPr>
        <w:t>1.</w:t>
      </w:r>
      <w:r>
        <w:rPr>
          <w:sz w:val="24"/>
          <w:szCs w:val="24"/>
        </w:rPr>
        <w:t>2.</w:t>
      </w:r>
      <w:r>
        <w:rPr>
          <w:sz w:val="24"/>
          <w:szCs w:val="24"/>
        </w:rPr>
        <w:tab/>
      </w:r>
      <w:r w:rsidR="00794FAE" w:rsidRPr="00382590">
        <w:rPr>
          <w:sz w:val="24"/>
          <w:szCs w:val="24"/>
        </w:rPr>
        <w:t xml:space="preserve"> </w:t>
      </w:r>
      <w:r w:rsidR="00A71A92">
        <w:rPr>
          <w:sz w:val="24"/>
          <w:szCs w:val="24"/>
        </w:rPr>
        <w:t>Prodávající</w:t>
      </w:r>
      <w:r w:rsidR="006747A3" w:rsidRPr="00382590">
        <w:rPr>
          <w:sz w:val="24"/>
          <w:szCs w:val="24"/>
        </w:rPr>
        <w:t xml:space="preserve">  je v souladu s příslušnými ustanoveními zákona č. 131/2000 Sb., o hlavním městě Praze a obecně závazné vyhlášky č. 55/2000 Sb. hl. m. Prahy, kterou se vydává Statut hlavního města Prahy, oprávněn uzavřít tuto smlouvu.</w:t>
      </w:r>
      <w:r w:rsidR="00794FAE" w:rsidRPr="00382590">
        <w:rPr>
          <w:sz w:val="24"/>
        </w:rPr>
        <w:t xml:space="preserve"> </w:t>
      </w:r>
    </w:p>
    <w:p w:rsidR="00794FAE" w:rsidRPr="00382590" w:rsidRDefault="00794FAE" w:rsidP="00794FAE">
      <w:pPr>
        <w:jc w:val="both"/>
        <w:rPr>
          <w:sz w:val="24"/>
          <w:szCs w:val="24"/>
        </w:rPr>
      </w:pPr>
    </w:p>
    <w:p w:rsidR="00794FAE" w:rsidRPr="00382590" w:rsidRDefault="00794FAE" w:rsidP="00794FAE">
      <w:pPr>
        <w:jc w:val="both"/>
        <w:rPr>
          <w:sz w:val="24"/>
          <w:szCs w:val="24"/>
        </w:rPr>
      </w:pPr>
    </w:p>
    <w:p w:rsidR="0020069E" w:rsidRPr="00382590" w:rsidRDefault="0020069E" w:rsidP="00794FAE">
      <w:pPr>
        <w:jc w:val="both"/>
        <w:rPr>
          <w:sz w:val="24"/>
          <w:szCs w:val="24"/>
        </w:rPr>
      </w:pPr>
    </w:p>
    <w:p w:rsidR="00794FAE" w:rsidRPr="00F76D41" w:rsidRDefault="00794FAE" w:rsidP="00794FAE">
      <w:pPr>
        <w:jc w:val="center"/>
        <w:rPr>
          <w:sz w:val="24"/>
          <w:szCs w:val="24"/>
        </w:rPr>
      </w:pPr>
      <w:r w:rsidRPr="00F76D41">
        <w:rPr>
          <w:sz w:val="24"/>
          <w:szCs w:val="24"/>
        </w:rPr>
        <w:t>Článek II.</w:t>
      </w:r>
    </w:p>
    <w:p w:rsidR="00794FAE" w:rsidRPr="00F76D41" w:rsidRDefault="00794FAE" w:rsidP="00794FAE">
      <w:pPr>
        <w:jc w:val="center"/>
        <w:rPr>
          <w:sz w:val="24"/>
          <w:szCs w:val="24"/>
        </w:rPr>
      </w:pPr>
      <w:r w:rsidRPr="00F76D41">
        <w:rPr>
          <w:sz w:val="24"/>
          <w:szCs w:val="24"/>
        </w:rPr>
        <w:t>Převod a Kupní cena</w:t>
      </w:r>
    </w:p>
    <w:p w:rsidR="00794FAE" w:rsidRPr="00F76D41" w:rsidRDefault="00794FAE" w:rsidP="00794FAE">
      <w:pPr>
        <w:jc w:val="both"/>
        <w:rPr>
          <w:sz w:val="24"/>
          <w:szCs w:val="24"/>
        </w:rPr>
      </w:pPr>
    </w:p>
    <w:p w:rsidR="00794FAE" w:rsidRPr="00AB08AD" w:rsidRDefault="00A71A92" w:rsidP="00AB08AD">
      <w:pPr>
        <w:numPr>
          <w:ilvl w:val="1"/>
          <w:numId w:val="25"/>
        </w:numPr>
        <w:tabs>
          <w:tab w:val="clear" w:pos="720"/>
          <w:tab w:val="num" w:pos="284"/>
        </w:tabs>
        <w:ind w:left="0" w:right="1" w:firstLine="0"/>
        <w:jc w:val="both"/>
        <w:rPr>
          <w:sz w:val="24"/>
          <w:szCs w:val="24"/>
        </w:rPr>
      </w:pPr>
      <w:r>
        <w:rPr>
          <w:sz w:val="24"/>
        </w:rPr>
        <w:t>Prodávající prodává Kupující</w:t>
      </w:r>
      <w:r w:rsidR="00794FAE" w:rsidRPr="00F76D41">
        <w:rPr>
          <w:sz w:val="24"/>
        </w:rPr>
        <w:t>mu nemovitost uveden</w:t>
      </w:r>
      <w:r w:rsidR="00CD5FE5" w:rsidRPr="00F76D41">
        <w:rPr>
          <w:sz w:val="24"/>
        </w:rPr>
        <w:t>ou</w:t>
      </w:r>
      <w:r w:rsidR="00794FAE" w:rsidRPr="00F76D41">
        <w:rPr>
          <w:sz w:val="24"/>
        </w:rPr>
        <w:t xml:space="preserve"> v Čl. I.</w:t>
      </w:r>
      <w:r w:rsidR="00382590">
        <w:rPr>
          <w:sz w:val="24"/>
        </w:rPr>
        <w:t>, odst. 1.1</w:t>
      </w:r>
      <w:r w:rsidR="005C76E6">
        <w:rPr>
          <w:sz w:val="24"/>
        </w:rPr>
        <w:t xml:space="preserve">. </w:t>
      </w:r>
      <w:r w:rsidR="00FB24CC">
        <w:rPr>
          <w:sz w:val="24"/>
        </w:rPr>
        <w:t>této smlouvy, a to pozem</w:t>
      </w:r>
      <w:r w:rsidR="00794FAE" w:rsidRPr="00F76D41">
        <w:rPr>
          <w:sz w:val="24"/>
        </w:rPr>
        <w:t>k</w:t>
      </w:r>
      <w:r w:rsidR="00FB24CC">
        <w:rPr>
          <w:sz w:val="24"/>
        </w:rPr>
        <w:t>y</w:t>
      </w:r>
      <w:r w:rsidR="00794FAE" w:rsidRPr="00F76D41">
        <w:rPr>
          <w:sz w:val="24"/>
        </w:rPr>
        <w:t xml:space="preserve"> parc.č. </w:t>
      </w:r>
      <w:r w:rsidR="00FB24CC" w:rsidRPr="00FB24CC">
        <w:rPr>
          <w:sz w:val="24"/>
          <w:szCs w:val="24"/>
        </w:rPr>
        <w:t>2395/1 o výměře 331 m</w:t>
      </w:r>
      <w:r w:rsidR="00FB24CC" w:rsidRPr="00FB24CC">
        <w:rPr>
          <w:sz w:val="24"/>
          <w:szCs w:val="24"/>
          <w:vertAlign w:val="superscript"/>
        </w:rPr>
        <w:t>2</w:t>
      </w:r>
      <w:r w:rsidR="00FB24CC" w:rsidRPr="00FB24CC">
        <w:rPr>
          <w:sz w:val="24"/>
          <w:szCs w:val="24"/>
        </w:rPr>
        <w:t>, parc.č. 2395/2 o výměře 239 m</w:t>
      </w:r>
      <w:r w:rsidR="00FB24CC" w:rsidRPr="00FB24CC">
        <w:rPr>
          <w:sz w:val="24"/>
          <w:szCs w:val="24"/>
          <w:vertAlign w:val="superscript"/>
        </w:rPr>
        <w:t>2</w:t>
      </w:r>
      <w:r w:rsidR="00FB24CC" w:rsidRPr="00FB24CC">
        <w:rPr>
          <w:sz w:val="24"/>
          <w:szCs w:val="24"/>
        </w:rPr>
        <w:t>,</w:t>
      </w:r>
      <w:r w:rsidR="00FB24CC">
        <w:rPr>
          <w:sz w:val="24"/>
          <w:szCs w:val="24"/>
        </w:rPr>
        <w:t xml:space="preserve"> </w:t>
      </w:r>
      <w:r w:rsidR="00FB24CC" w:rsidRPr="00FB24CC">
        <w:rPr>
          <w:sz w:val="24"/>
          <w:szCs w:val="24"/>
        </w:rPr>
        <w:t>parc.č. 2393/1 o výměře 448 m</w:t>
      </w:r>
      <w:r w:rsidR="00FB24CC" w:rsidRPr="00FB24CC">
        <w:rPr>
          <w:sz w:val="24"/>
          <w:szCs w:val="24"/>
          <w:vertAlign w:val="superscript"/>
        </w:rPr>
        <w:t>2</w:t>
      </w:r>
      <w:r w:rsidR="00FB24CC" w:rsidRPr="00FB24CC">
        <w:rPr>
          <w:sz w:val="24"/>
          <w:szCs w:val="24"/>
        </w:rPr>
        <w:t xml:space="preserve"> a parc.č. 2393/2 o výměře 133 m</w:t>
      </w:r>
      <w:r w:rsidR="00FB24CC" w:rsidRPr="00FB24CC">
        <w:rPr>
          <w:sz w:val="24"/>
          <w:szCs w:val="24"/>
          <w:vertAlign w:val="superscript"/>
        </w:rPr>
        <w:t>2</w:t>
      </w:r>
      <w:r w:rsidR="00FB24CC" w:rsidRPr="00FB24CC">
        <w:rPr>
          <w:sz w:val="24"/>
          <w:szCs w:val="24"/>
        </w:rPr>
        <w:t>, vše v k.ú. Hloubětín</w:t>
      </w:r>
      <w:r w:rsidR="00FB24CC" w:rsidRPr="00F76D41">
        <w:rPr>
          <w:sz w:val="24"/>
          <w:szCs w:val="24"/>
        </w:rPr>
        <w:t xml:space="preserve"> </w:t>
      </w:r>
      <w:r w:rsidR="00382590">
        <w:rPr>
          <w:sz w:val="24"/>
          <w:szCs w:val="24"/>
        </w:rPr>
        <w:t>(</w:t>
      </w:r>
      <w:r w:rsidR="00794FAE" w:rsidRPr="00F76D41">
        <w:rPr>
          <w:sz w:val="24"/>
          <w:szCs w:val="24"/>
        </w:rPr>
        <w:t xml:space="preserve">dále jen „Nemovitost“), za celkovou dohodnutou kupní cenu </w:t>
      </w:r>
      <w:r w:rsidR="00FB24CC">
        <w:rPr>
          <w:sz w:val="24"/>
          <w:szCs w:val="24"/>
        </w:rPr>
        <w:t>8.050.000</w:t>
      </w:r>
      <w:r w:rsidR="00FB24CC" w:rsidRPr="00F76D41">
        <w:rPr>
          <w:sz w:val="24"/>
          <w:szCs w:val="24"/>
        </w:rPr>
        <w:t xml:space="preserve"> </w:t>
      </w:r>
      <w:r w:rsidR="00794FAE" w:rsidRPr="00F76D41">
        <w:rPr>
          <w:sz w:val="24"/>
          <w:szCs w:val="24"/>
        </w:rPr>
        <w:t xml:space="preserve">Kč (slovy: </w:t>
      </w:r>
      <w:r w:rsidR="00FB24CC">
        <w:rPr>
          <w:sz w:val="24"/>
          <w:szCs w:val="24"/>
        </w:rPr>
        <w:t>osmmilionůpadesát</w:t>
      </w:r>
      <w:r w:rsidR="00F76D41">
        <w:rPr>
          <w:sz w:val="24"/>
          <w:szCs w:val="24"/>
        </w:rPr>
        <w:t>tisíc</w:t>
      </w:r>
      <w:r w:rsidR="00524418">
        <w:rPr>
          <w:sz w:val="24"/>
          <w:szCs w:val="24"/>
        </w:rPr>
        <w:t>korun</w:t>
      </w:r>
      <w:r w:rsidR="00794FAE" w:rsidRPr="00F76D41">
        <w:rPr>
          <w:sz w:val="24"/>
          <w:szCs w:val="24"/>
        </w:rPr>
        <w:t>českých), (dále jen „Kupní cena“)</w:t>
      </w:r>
      <w:r w:rsidR="00255BED">
        <w:rPr>
          <w:sz w:val="24"/>
          <w:szCs w:val="24"/>
        </w:rPr>
        <w:t xml:space="preserve">, </w:t>
      </w:r>
      <w:r w:rsidR="00EC6CBD" w:rsidRPr="00EC6CBD">
        <w:rPr>
          <w:sz w:val="24"/>
        </w:rPr>
        <w:t xml:space="preserve">tj. cena </w:t>
      </w:r>
      <w:r w:rsidR="00EC6CBD">
        <w:rPr>
          <w:sz w:val="24"/>
        </w:rPr>
        <w:t>6.652.892,56</w:t>
      </w:r>
      <w:r w:rsidR="00EC6CBD" w:rsidRPr="00EC6CBD">
        <w:rPr>
          <w:sz w:val="24"/>
        </w:rPr>
        <w:t xml:space="preserve"> Kč bez DPH a DPH ve výši </w:t>
      </w:r>
      <w:r w:rsidR="00EC6CBD">
        <w:rPr>
          <w:sz w:val="24"/>
        </w:rPr>
        <w:t>1.397.107,44</w:t>
      </w:r>
      <w:r w:rsidR="00EC6CBD" w:rsidRPr="00EC6CBD">
        <w:rPr>
          <w:sz w:val="24"/>
        </w:rPr>
        <w:t xml:space="preserve"> Kč, </w:t>
      </w:r>
      <w:r w:rsidR="00794FAE" w:rsidRPr="00EC6CBD">
        <w:rPr>
          <w:sz w:val="24"/>
        </w:rPr>
        <w:t xml:space="preserve">se všemi součástmi a příslušenstvím, právy </w:t>
      </w:r>
      <w:r w:rsidR="00794FAE" w:rsidRPr="00F76D41">
        <w:rPr>
          <w:sz w:val="24"/>
        </w:rPr>
        <w:t xml:space="preserve">a </w:t>
      </w:r>
      <w:r>
        <w:rPr>
          <w:sz w:val="24"/>
        </w:rPr>
        <w:t>povinnostmi a Kupující</w:t>
      </w:r>
      <w:r w:rsidR="00794FAE" w:rsidRPr="00F76D41">
        <w:rPr>
          <w:sz w:val="24"/>
        </w:rPr>
        <w:t xml:space="preserve"> Nemovitost za takto dohodnutou Kupní cenu kupuje a přijímá do svého výlučného vlastnictví. </w:t>
      </w:r>
    </w:p>
    <w:p w:rsidR="007C01F8" w:rsidRPr="007C01F8" w:rsidRDefault="007C01F8" w:rsidP="007C01F8">
      <w:pPr>
        <w:pStyle w:val="Odstavecseseznamem"/>
        <w:numPr>
          <w:ilvl w:val="1"/>
          <w:numId w:val="25"/>
        </w:numPr>
        <w:autoSpaceDE w:val="0"/>
        <w:autoSpaceDN w:val="0"/>
        <w:spacing w:before="240"/>
        <w:ind w:hanging="720"/>
        <w:jc w:val="both"/>
        <w:rPr>
          <w:color w:val="000000"/>
          <w:sz w:val="24"/>
          <w:szCs w:val="24"/>
        </w:rPr>
      </w:pPr>
      <w:r w:rsidRPr="007C01F8">
        <w:rPr>
          <w:color w:val="000000"/>
          <w:sz w:val="24"/>
          <w:szCs w:val="24"/>
        </w:rPr>
        <w:lastRenderedPageBreak/>
        <w:t>Smluvní strany se dohodly, že kupní cena bude zaplacena takto:</w:t>
      </w:r>
    </w:p>
    <w:p w:rsidR="007C01F8" w:rsidRDefault="007C01F8" w:rsidP="007C01F8">
      <w:pPr>
        <w:jc w:val="both"/>
        <w:rPr>
          <w:color w:val="000000"/>
          <w:sz w:val="24"/>
          <w:szCs w:val="24"/>
        </w:rPr>
      </w:pPr>
      <w:r>
        <w:rPr>
          <w:color w:val="000000"/>
          <w:sz w:val="24"/>
          <w:szCs w:val="24"/>
        </w:rPr>
        <w:t>a) část kupní ceny ve výši 200.000 Kč bude zaplacena započtením jistiny ve vý</w:t>
      </w:r>
      <w:r w:rsidR="00A71A92">
        <w:rPr>
          <w:color w:val="000000"/>
          <w:sz w:val="24"/>
          <w:szCs w:val="24"/>
        </w:rPr>
        <w:t>ši 200.000 Kč, kterou zaplatil Kupující</w:t>
      </w:r>
      <w:r>
        <w:rPr>
          <w:color w:val="000000"/>
          <w:sz w:val="24"/>
          <w:szCs w:val="24"/>
        </w:rPr>
        <w:t xml:space="preserve"> před doručením </w:t>
      </w:r>
      <w:r w:rsidR="00A71A92">
        <w:rPr>
          <w:color w:val="000000"/>
          <w:sz w:val="24"/>
          <w:szCs w:val="24"/>
        </w:rPr>
        <w:t>přihlášky do výběrového řízení Prodávající</w:t>
      </w:r>
      <w:r>
        <w:rPr>
          <w:color w:val="000000"/>
          <w:sz w:val="24"/>
          <w:szCs w:val="24"/>
        </w:rPr>
        <w:t>mu, k započtení jistiny na kupní cenu dojde ke dni zaplacení zbytku kupní ceny dle čl. II. odst. 2.2. písm. b)</w:t>
      </w:r>
      <w:r w:rsidR="00AF330C">
        <w:rPr>
          <w:color w:val="000000"/>
          <w:sz w:val="24"/>
          <w:szCs w:val="24"/>
        </w:rPr>
        <w:t xml:space="preserve"> a c)</w:t>
      </w:r>
      <w:r>
        <w:rPr>
          <w:color w:val="000000"/>
          <w:sz w:val="24"/>
          <w:szCs w:val="24"/>
        </w:rPr>
        <w:t>,</w:t>
      </w:r>
    </w:p>
    <w:p w:rsidR="007C01F8" w:rsidRDefault="007C01F8" w:rsidP="007C01F8">
      <w:pPr>
        <w:pStyle w:val="Zkladntext"/>
        <w:rPr>
          <w:szCs w:val="24"/>
        </w:rPr>
      </w:pPr>
      <w:r w:rsidRPr="00005065">
        <w:rPr>
          <w:color w:val="000000"/>
          <w:lang w:val="cs-CZ"/>
        </w:rPr>
        <w:t xml:space="preserve">b) část kupní ceny ve výši </w:t>
      </w:r>
      <w:r w:rsidR="00255BED">
        <w:rPr>
          <w:color w:val="000000"/>
          <w:lang w:val="cs-CZ"/>
        </w:rPr>
        <w:t>…</w:t>
      </w:r>
      <w:r w:rsidR="00AB08AD">
        <w:rPr>
          <w:color w:val="000000"/>
          <w:lang w:val="cs-CZ"/>
        </w:rPr>
        <w:t>…..</w:t>
      </w:r>
      <w:r w:rsidR="00255BED">
        <w:rPr>
          <w:color w:val="000000"/>
          <w:lang w:val="cs-CZ"/>
        </w:rPr>
        <w:t>…….</w:t>
      </w:r>
      <w:r w:rsidRPr="00005065">
        <w:rPr>
          <w:color w:val="000000"/>
          <w:lang w:val="cs-CZ"/>
        </w:rPr>
        <w:t xml:space="preserve"> Kč </w:t>
      </w:r>
      <w:r w:rsidR="00A71A92">
        <w:rPr>
          <w:szCs w:val="24"/>
          <w:lang w:val="cs-CZ"/>
        </w:rPr>
        <w:t>uhradí Kupující Prodávající</w:t>
      </w:r>
      <w:r w:rsidRPr="00005065">
        <w:rPr>
          <w:szCs w:val="24"/>
          <w:lang w:val="cs-CZ"/>
        </w:rPr>
        <w:t>mu převodem</w:t>
      </w:r>
      <w:r w:rsidRPr="00005065">
        <w:rPr>
          <w:szCs w:val="24"/>
          <w:lang w:val="cs-CZ" w:bidi="ks-Deva"/>
        </w:rPr>
        <w:t xml:space="preserve"> na</w:t>
      </w:r>
      <w:r w:rsidRPr="00005065">
        <w:rPr>
          <w:szCs w:val="24"/>
          <w:lang w:val="cs-CZ"/>
        </w:rPr>
        <w:t xml:space="preserve"> účet č.</w:t>
      </w:r>
      <w:r w:rsidR="00317AF7">
        <w:rPr>
          <w:szCs w:val="24"/>
          <w:lang w:val="cs-CZ"/>
        </w:rPr>
        <w:t>………………………….</w:t>
      </w:r>
      <w:r w:rsidRPr="00005065">
        <w:rPr>
          <w:szCs w:val="24"/>
          <w:lang w:val="cs-CZ"/>
        </w:rPr>
        <w:t xml:space="preserve">, VS: </w:t>
      </w:r>
      <w:r w:rsidR="00317AF7">
        <w:rPr>
          <w:szCs w:val="24"/>
          <w:lang w:val="cs-CZ"/>
        </w:rPr>
        <w:t>………..</w:t>
      </w:r>
      <w:r w:rsidRPr="00005065">
        <w:rPr>
          <w:bCs/>
          <w:szCs w:val="24"/>
          <w:lang w:val="cs-CZ"/>
        </w:rPr>
        <w:t xml:space="preserve">, a to </w:t>
      </w:r>
      <w:r w:rsidR="00005065" w:rsidRPr="00005065">
        <w:rPr>
          <w:color w:val="000000"/>
          <w:lang w:val="cs-CZ"/>
        </w:rPr>
        <w:t>nejpozději do 30 dnů od podpisu této smlouvy</w:t>
      </w:r>
      <w:r w:rsidR="00005065" w:rsidRPr="00005065">
        <w:rPr>
          <w:szCs w:val="24"/>
          <w:lang w:val="cs-CZ"/>
        </w:rPr>
        <w:t>,</w:t>
      </w:r>
    </w:p>
    <w:p w:rsidR="00005065" w:rsidRDefault="00005065" w:rsidP="007C01F8">
      <w:pPr>
        <w:pStyle w:val="Zkladntext"/>
        <w:rPr>
          <w:color w:val="000000"/>
        </w:rPr>
      </w:pPr>
      <w:r>
        <w:rPr>
          <w:color w:val="000000"/>
        </w:rPr>
        <w:t>c)</w:t>
      </w:r>
      <w:r w:rsidRPr="00005065">
        <w:rPr>
          <w:color w:val="000000"/>
          <w:lang w:val="cs-CZ"/>
        </w:rPr>
        <w:t xml:space="preserve"> zbytek kupní ceny</w:t>
      </w:r>
      <w:r w:rsidRPr="00EC6CBD">
        <w:rPr>
          <w:color w:val="000000"/>
          <w:lang w:val="cs-CZ"/>
        </w:rPr>
        <w:t xml:space="preserve"> ve výši</w:t>
      </w:r>
      <w:r w:rsidR="00AB08AD">
        <w:rPr>
          <w:color w:val="000000"/>
        </w:rPr>
        <w:t xml:space="preserve"> ………………</w:t>
      </w:r>
      <w:r w:rsidR="00A71A92">
        <w:rPr>
          <w:color w:val="000000"/>
          <w:lang w:val="cs-CZ"/>
        </w:rPr>
        <w:t xml:space="preserve"> Kč Kupující</w:t>
      </w:r>
      <w:r w:rsidRPr="00EC6CBD">
        <w:rPr>
          <w:color w:val="000000"/>
          <w:lang w:val="cs-CZ"/>
        </w:rPr>
        <w:t xml:space="preserve"> uhradí </w:t>
      </w:r>
      <w:r w:rsidR="00A71A92">
        <w:rPr>
          <w:color w:val="000000"/>
          <w:lang w:val="cs-CZ"/>
        </w:rPr>
        <w:t>Prodávající</w:t>
      </w:r>
      <w:r w:rsidR="00EC6CBD" w:rsidRPr="00EC6CBD">
        <w:rPr>
          <w:color w:val="000000"/>
          <w:lang w:val="cs-CZ"/>
        </w:rPr>
        <w:t>mu</w:t>
      </w:r>
      <w:r>
        <w:rPr>
          <w:color w:val="000000"/>
        </w:rPr>
        <w:t xml:space="preserve"> z</w:t>
      </w:r>
      <w:r w:rsidRPr="00EC6CBD">
        <w:rPr>
          <w:color w:val="000000"/>
          <w:lang w:val="cs-CZ"/>
        </w:rPr>
        <w:t> prostřed</w:t>
      </w:r>
      <w:r w:rsidR="00A71A92">
        <w:rPr>
          <w:color w:val="000000"/>
          <w:lang w:val="cs-CZ"/>
        </w:rPr>
        <w:t>ků úvěru poskytnutého Kupující</w:t>
      </w:r>
      <w:r w:rsidRPr="00EC6CBD">
        <w:rPr>
          <w:color w:val="000000"/>
          <w:lang w:val="cs-CZ"/>
        </w:rPr>
        <w:t>mu</w:t>
      </w:r>
      <w:r>
        <w:rPr>
          <w:color w:val="000000"/>
        </w:rPr>
        <w:t xml:space="preserve"> u</w:t>
      </w:r>
      <w:r w:rsidRPr="00EC6CBD">
        <w:rPr>
          <w:color w:val="000000"/>
          <w:lang w:val="cs-CZ"/>
        </w:rPr>
        <w:t xml:space="preserve"> </w:t>
      </w:r>
      <w:r w:rsidR="00AB08AD">
        <w:rPr>
          <w:i/>
          <w:color w:val="000000"/>
          <w:lang w:val="cs-CZ"/>
        </w:rPr>
        <w:t>……………………..</w:t>
      </w:r>
      <w:r>
        <w:rPr>
          <w:color w:val="000000"/>
        </w:rPr>
        <w:t xml:space="preserve"> </w:t>
      </w:r>
      <w:r w:rsidRPr="00EC6CBD">
        <w:rPr>
          <w:color w:val="000000"/>
          <w:lang w:val="cs-CZ"/>
        </w:rPr>
        <w:t>(dále jen banka</w:t>
      </w:r>
      <w:r>
        <w:rPr>
          <w:color w:val="000000"/>
        </w:rPr>
        <w:t>), a to</w:t>
      </w:r>
      <w:r w:rsidRPr="00EC6CBD">
        <w:rPr>
          <w:color w:val="000000"/>
          <w:lang w:val="cs-CZ"/>
        </w:rPr>
        <w:t xml:space="preserve"> tak</w:t>
      </w:r>
      <w:r>
        <w:rPr>
          <w:color w:val="000000"/>
        </w:rPr>
        <w:t>,</w:t>
      </w:r>
      <w:r w:rsidRPr="00EC6CBD">
        <w:rPr>
          <w:color w:val="000000"/>
          <w:lang w:val="cs-CZ"/>
        </w:rPr>
        <w:t xml:space="preserve"> že tato částka bude ban</w:t>
      </w:r>
      <w:r w:rsidR="00EC6CBD" w:rsidRPr="00EC6CBD">
        <w:rPr>
          <w:color w:val="000000"/>
          <w:lang w:val="cs-CZ"/>
        </w:rPr>
        <w:t>kou převedena</w:t>
      </w:r>
      <w:r w:rsidR="00EC6CBD">
        <w:rPr>
          <w:color w:val="000000"/>
        </w:rPr>
        <w:t xml:space="preserve"> z</w:t>
      </w:r>
      <w:r w:rsidR="00A71A92">
        <w:rPr>
          <w:color w:val="000000"/>
          <w:lang w:val="cs-CZ"/>
        </w:rPr>
        <w:t> úvěrového účtu Kupující</w:t>
      </w:r>
      <w:r w:rsidR="00EC6CBD" w:rsidRPr="00EC6CBD">
        <w:rPr>
          <w:color w:val="000000"/>
          <w:lang w:val="cs-CZ"/>
        </w:rPr>
        <w:t>ho</w:t>
      </w:r>
      <w:r w:rsidRPr="00EC6CBD">
        <w:rPr>
          <w:color w:val="000000"/>
          <w:lang w:val="cs-CZ"/>
        </w:rPr>
        <w:t xml:space="preserve"> přímo na účet </w:t>
      </w:r>
      <w:r w:rsidR="00A71A92">
        <w:rPr>
          <w:color w:val="000000"/>
          <w:lang w:val="cs-CZ"/>
        </w:rPr>
        <w:t>Prodávající</w:t>
      </w:r>
      <w:r w:rsidR="00EC6CBD" w:rsidRPr="00EC6CBD">
        <w:rPr>
          <w:color w:val="000000"/>
          <w:lang w:val="cs-CZ"/>
        </w:rPr>
        <w:t>ho</w:t>
      </w:r>
      <w:r>
        <w:rPr>
          <w:color w:val="000000"/>
        </w:rPr>
        <w:t xml:space="preserve"> </w:t>
      </w:r>
      <w:r w:rsidR="00EC6CBD">
        <w:rPr>
          <w:color w:val="000000"/>
        </w:rPr>
        <w:t xml:space="preserve">              </w:t>
      </w:r>
      <w:r>
        <w:rPr>
          <w:color w:val="000000"/>
        </w:rPr>
        <w:t>č.</w:t>
      </w:r>
      <w:r w:rsidR="00EC6CBD">
        <w:rPr>
          <w:color w:val="000000"/>
        </w:rPr>
        <w:t> </w:t>
      </w:r>
      <w:r w:rsidR="00317AF7">
        <w:t>……………..</w:t>
      </w:r>
      <w:r>
        <w:t xml:space="preserve"> </w:t>
      </w:r>
      <w:r>
        <w:rPr>
          <w:color w:val="000000"/>
        </w:rPr>
        <w:t> s</w:t>
      </w:r>
      <w:r w:rsidRPr="00EC6CBD">
        <w:rPr>
          <w:color w:val="000000"/>
          <w:lang w:val="cs-CZ"/>
        </w:rPr>
        <w:t> použitím</w:t>
      </w:r>
      <w:r>
        <w:rPr>
          <w:color w:val="000000"/>
        </w:rPr>
        <w:t xml:space="preserve"> var.</w:t>
      </w:r>
      <w:r w:rsidRPr="00EC6CBD">
        <w:rPr>
          <w:color w:val="000000"/>
          <w:lang w:val="cs-CZ"/>
        </w:rPr>
        <w:t xml:space="preserve"> symbolu</w:t>
      </w:r>
      <w:r>
        <w:rPr>
          <w:color w:val="000000"/>
        </w:rPr>
        <w:t xml:space="preserve"> </w:t>
      </w:r>
      <w:r w:rsidR="00317AF7">
        <w:rPr>
          <w:szCs w:val="24"/>
          <w:lang w:val="cs-CZ"/>
        </w:rPr>
        <w:t>……………</w:t>
      </w:r>
      <w:r w:rsidR="00AF330C">
        <w:rPr>
          <w:szCs w:val="24"/>
          <w:lang w:val="cs-CZ"/>
        </w:rPr>
        <w:t>,</w:t>
      </w:r>
      <w:r w:rsidRPr="00EC6CBD">
        <w:rPr>
          <w:lang w:val="cs-CZ"/>
        </w:rPr>
        <w:t xml:space="preserve"> </w:t>
      </w:r>
      <w:r w:rsidRPr="00EC6CBD">
        <w:rPr>
          <w:color w:val="000000"/>
          <w:lang w:val="cs-CZ"/>
        </w:rPr>
        <w:t>nejpozději</w:t>
      </w:r>
      <w:r>
        <w:rPr>
          <w:color w:val="000000"/>
        </w:rPr>
        <w:t xml:space="preserve"> do </w:t>
      </w:r>
      <w:r w:rsidR="00AB08AD">
        <w:rPr>
          <w:color w:val="000000"/>
        </w:rPr>
        <w:t>9</w:t>
      </w:r>
      <w:r>
        <w:rPr>
          <w:color w:val="000000"/>
        </w:rPr>
        <w:t>0</w:t>
      </w:r>
      <w:r w:rsidRPr="00EC6CBD">
        <w:rPr>
          <w:color w:val="000000"/>
          <w:lang w:val="cs-CZ"/>
        </w:rPr>
        <w:t xml:space="preserve"> dnů</w:t>
      </w:r>
      <w:r>
        <w:rPr>
          <w:color w:val="000000"/>
        </w:rPr>
        <w:t xml:space="preserve"> od</w:t>
      </w:r>
      <w:r w:rsidRPr="00EC6CBD">
        <w:rPr>
          <w:color w:val="000000"/>
          <w:lang w:val="cs-CZ"/>
        </w:rPr>
        <w:t xml:space="preserve"> podpisu této smlouvy</w:t>
      </w:r>
      <w:r>
        <w:rPr>
          <w:color w:val="000000"/>
        </w:rPr>
        <w:t>.</w:t>
      </w:r>
    </w:p>
    <w:p w:rsidR="00AB08AD" w:rsidRDefault="00AB08AD" w:rsidP="00AB08AD">
      <w:pPr>
        <w:pStyle w:val="Zkladntext"/>
        <w:rPr>
          <w:lang w:val="cs-CZ"/>
        </w:rPr>
      </w:pPr>
    </w:p>
    <w:p w:rsidR="00AB08AD" w:rsidRPr="00AB08AD" w:rsidRDefault="00AB08AD" w:rsidP="00AB08AD">
      <w:pPr>
        <w:pStyle w:val="Zkladntext"/>
        <w:rPr>
          <w:lang w:val="cs-CZ"/>
        </w:rPr>
      </w:pPr>
      <w:r w:rsidRPr="00AB08AD">
        <w:rPr>
          <w:lang w:val="cs-CZ"/>
        </w:rPr>
        <w:t>Kupní cena bude považována za uhrazenou teprve tehdy, kdy bude celá částka odpovídající kupn</w:t>
      </w:r>
      <w:r>
        <w:rPr>
          <w:lang w:val="cs-CZ"/>
        </w:rPr>
        <w:t>í ceně připsána na shora uvedený účet</w:t>
      </w:r>
      <w:r w:rsidRPr="00AB08AD">
        <w:rPr>
          <w:lang w:val="cs-CZ"/>
        </w:rPr>
        <w:t xml:space="preserve"> </w:t>
      </w:r>
      <w:r>
        <w:rPr>
          <w:lang w:val="cs-CZ"/>
        </w:rPr>
        <w:t>Prodávajícího</w:t>
      </w:r>
      <w:r w:rsidRPr="00AB08AD">
        <w:rPr>
          <w:lang w:val="cs-CZ"/>
        </w:rPr>
        <w:t>.</w:t>
      </w:r>
      <w:r>
        <w:rPr>
          <w:lang w:val="cs-CZ"/>
        </w:rPr>
        <w:t xml:space="preserve"> </w:t>
      </w:r>
      <w:r w:rsidRPr="00AB08AD">
        <w:rPr>
          <w:lang w:val="cs-CZ"/>
        </w:rPr>
        <w:t xml:space="preserve">Pokud </w:t>
      </w:r>
      <w:r>
        <w:rPr>
          <w:lang w:val="cs-CZ"/>
        </w:rPr>
        <w:t>Kupující</w:t>
      </w:r>
      <w:r w:rsidRPr="00AB08AD">
        <w:rPr>
          <w:lang w:val="cs-CZ"/>
        </w:rPr>
        <w:t xml:space="preserve"> kupní cenu ve lhůtě nezaplatí, má </w:t>
      </w:r>
      <w:r>
        <w:rPr>
          <w:lang w:val="cs-CZ"/>
        </w:rPr>
        <w:t>Prodávající</w:t>
      </w:r>
      <w:r w:rsidRPr="00AB08AD">
        <w:rPr>
          <w:lang w:val="cs-CZ"/>
        </w:rPr>
        <w:t xml:space="preserve"> právo od této smlouvy odstoupit. Odstoupením od smlouvy se smlouva ruší od samého počátku, vyjma ustanovení odstavce </w:t>
      </w:r>
      <w:r>
        <w:rPr>
          <w:lang w:val="cs-CZ"/>
        </w:rPr>
        <w:t>2.3</w:t>
      </w:r>
      <w:r w:rsidRPr="00AB08AD">
        <w:rPr>
          <w:lang w:val="cs-CZ"/>
        </w:rPr>
        <w:t xml:space="preserve">. tohoto článku. Pokud bude </w:t>
      </w:r>
      <w:r>
        <w:rPr>
          <w:lang w:val="cs-CZ"/>
        </w:rPr>
        <w:t>Kupujícímu</w:t>
      </w:r>
      <w:r w:rsidRPr="00AB08AD">
        <w:rPr>
          <w:lang w:val="cs-CZ"/>
        </w:rPr>
        <w:t xml:space="preserve"> doporučená poštovní zásilka obsahující tento písemný projev vůle </w:t>
      </w:r>
      <w:r>
        <w:rPr>
          <w:lang w:val="cs-CZ"/>
        </w:rPr>
        <w:t>Prodávajícího</w:t>
      </w:r>
      <w:r w:rsidRPr="00AB08AD">
        <w:rPr>
          <w:lang w:val="cs-CZ"/>
        </w:rPr>
        <w:t xml:space="preserve"> o odstoupení od smlouvy uložena na poště a </w:t>
      </w:r>
      <w:r>
        <w:rPr>
          <w:lang w:val="cs-CZ"/>
        </w:rPr>
        <w:t>Kupující</w:t>
      </w:r>
      <w:r w:rsidRPr="00AB08AD">
        <w:rPr>
          <w:lang w:val="cs-CZ"/>
        </w:rPr>
        <w:t xml:space="preserve"> si ji nevyzvedne ani do 15 dnů od jejího uložení, za den doručení se považuje 16. den od uložení této zásilky na poště.  </w:t>
      </w:r>
    </w:p>
    <w:p w:rsidR="00AB08AD" w:rsidRDefault="00AB08AD" w:rsidP="00AB08AD">
      <w:pPr>
        <w:jc w:val="both"/>
        <w:rPr>
          <w:snapToGrid w:val="0"/>
          <w:sz w:val="24"/>
        </w:rPr>
      </w:pPr>
    </w:p>
    <w:p w:rsidR="00AB08AD" w:rsidRPr="006C2698" w:rsidRDefault="00AB08AD" w:rsidP="00AB08AD">
      <w:pPr>
        <w:pStyle w:val="Odstavecseseznamem"/>
        <w:numPr>
          <w:ilvl w:val="1"/>
          <w:numId w:val="25"/>
        </w:numPr>
        <w:tabs>
          <w:tab w:val="clear" w:pos="720"/>
        </w:tabs>
        <w:ind w:left="0" w:firstLine="0"/>
        <w:jc w:val="both"/>
        <w:rPr>
          <w:sz w:val="24"/>
          <w:szCs w:val="24"/>
        </w:rPr>
      </w:pPr>
      <w:r w:rsidRPr="00AB08AD">
        <w:rPr>
          <w:sz w:val="24"/>
          <w:szCs w:val="24"/>
        </w:rPr>
        <w:t xml:space="preserve">V případě, že </w:t>
      </w:r>
      <w:r>
        <w:rPr>
          <w:sz w:val="24"/>
          <w:szCs w:val="24"/>
        </w:rPr>
        <w:t>Kupující</w:t>
      </w:r>
      <w:r w:rsidRPr="00AB08AD">
        <w:rPr>
          <w:sz w:val="24"/>
          <w:szCs w:val="24"/>
        </w:rPr>
        <w:t xml:space="preserve"> poruší svoji povinnost zaplatit kupní cenu do 90 dnů od podpisu této smlouvy, je </w:t>
      </w:r>
      <w:r>
        <w:rPr>
          <w:sz w:val="24"/>
          <w:szCs w:val="24"/>
        </w:rPr>
        <w:t>Kupující</w:t>
      </w:r>
      <w:r w:rsidRPr="00AB08AD">
        <w:rPr>
          <w:sz w:val="24"/>
          <w:szCs w:val="24"/>
        </w:rPr>
        <w:t xml:space="preserve"> povinen zaplatit </w:t>
      </w:r>
      <w:r>
        <w:rPr>
          <w:sz w:val="24"/>
          <w:szCs w:val="24"/>
        </w:rPr>
        <w:t>Prodávajícímu</w:t>
      </w:r>
      <w:r w:rsidRPr="00AB08AD">
        <w:rPr>
          <w:sz w:val="24"/>
          <w:szCs w:val="24"/>
        </w:rPr>
        <w:t xml:space="preserve"> smluvní pokutu ve výši </w:t>
      </w:r>
      <w:r>
        <w:rPr>
          <w:sz w:val="24"/>
          <w:szCs w:val="24"/>
        </w:rPr>
        <w:t>200.000</w:t>
      </w:r>
      <w:r w:rsidRPr="00AB08AD">
        <w:rPr>
          <w:sz w:val="24"/>
          <w:szCs w:val="24"/>
        </w:rPr>
        <w:t xml:space="preserve"> Kč, a to do 15 dnů ode dne, kdy mu bude doručena výzva </w:t>
      </w:r>
      <w:r>
        <w:rPr>
          <w:sz w:val="24"/>
          <w:szCs w:val="24"/>
        </w:rPr>
        <w:t>Prodávajícího</w:t>
      </w:r>
      <w:r w:rsidRPr="00AB08AD">
        <w:rPr>
          <w:sz w:val="24"/>
          <w:szCs w:val="24"/>
        </w:rPr>
        <w:t xml:space="preserve"> k jejímu zaplacení. Pokud bude </w:t>
      </w:r>
      <w:r>
        <w:rPr>
          <w:sz w:val="24"/>
          <w:szCs w:val="24"/>
        </w:rPr>
        <w:t xml:space="preserve">Kupujícímu </w:t>
      </w:r>
      <w:r w:rsidRPr="00AB08AD">
        <w:rPr>
          <w:sz w:val="24"/>
          <w:szCs w:val="24"/>
        </w:rPr>
        <w:t xml:space="preserve">doporučená poštovní zásilka obsahující výzvu </w:t>
      </w:r>
      <w:r>
        <w:rPr>
          <w:sz w:val="24"/>
          <w:szCs w:val="24"/>
        </w:rPr>
        <w:t>Prodávajícího</w:t>
      </w:r>
      <w:r w:rsidRPr="00AB08AD">
        <w:rPr>
          <w:sz w:val="24"/>
          <w:szCs w:val="24"/>
        </w:rPr>
        <w:t xml:space="preserve"> k zaplacení smluvní pokuty uložena na poště a </w:t>
      </w:r>
      <w:r>
        <w:rPr>
          <w:sz w:val="24"/>
          <w:szCs w:val="24"/>
        </w:rPr>
        <w:t>Kupující</w:t>
      </w:r>
      <w:r w:rsidRPr="00AB08AD">
        <w:rPr>
          <w:sz w:val="24"/>
          <w:szCs w:val="24"/>
        </w:rPr>
        <w:t xml:space="preserve"> si ji nevyzvedne ani do 15 dnů od jejího uložení, za den doručení se považuje 16. den od uložení </w:t>
      </w:r>
      <w:r w:rsidRPr="006C2698">
        <w:rPr>
          <w:sz w:val="24"/>
          <w:szCs w:val="24"/>
        </w:rPr>
        <w:t>této zásilky na poště.  Smluvní strany se dohodly na tom, že v tomto případě dojde k započtení jistiny ve výši 200.000 Kč, kterou zaplatil Kupující jako jistinu do výběrového řízení, na smluvní pokutu, jistina tedy propadne.</w:t>
      </w:r>
    </w:p>
    <w:p w:rsidR="003E078D" w:rsidRDefault="003E078D" w:rsidP="003E078D">
      <w:pPr>
        <w:pStyle w:val="Odstavecseseznamem"/>
        <w:rPr>
          <w:sz w:val="24"/>
          <w:szCs w:val="24"/>
        </w:rPr>
      </w:pPr>
    </w:p>
    <w:p w:rsidR="003E078D" w:rsidRPr="003E078D" w:rsidRDefault="00A71A92" w:rsidP="003E078D">
      <w:pPr>
        <w:pStyle w:val="Odstavecseseznamem"/>
        <w:widowControl w:val="0"/>
        <w:numPr>
          <w:ilvl w:val="1"/>
          <w:numId w:val="25"/>
        </w:numPr>
        <w:tabs>
          <w:tab w:val="clear" w:pos="720"/>
        </w:tabs>
        <w:ind w:left="0" w:firstLine="0"/>
        <w:jc w:val="both"/>
        <w:rPr>
          <w:snapToGrid w:val="0"/>
          <w:sz w:val="24"/>
        </w:rPr>
      </w:pPr>
      <w:r>
        <w:rPr>
          <w:snapToGrid w:val="0"/>
          <w:sz w:val="24"/>
        </w:rPr>
        <w:t>Prodávající</w:t>
      </w:r>
      <w:r w:rsidR="003E078D" w:rsidRPr="003E078D">
        <w:rPr>
          <w:snapToGrid w:val="0"/>
          <w:sz w:val="24"/>
        </w:rPr>
        <w:t xml:space="preserve"> prohlašuje, že na prodávané nemovitosti neváznou žádná zástavní práva ani jiné závazky, které by bránily převodu. </w:t>
      </w:r>
      <w:r>
        <w:rPr>
          <w:snapToGrid w:val="0"/>
          <w:sz w:val="24"/>
        </w:rPr>
        <w:t>Kupující</w:t>
      </w:r>
      <w:r w:rsidR="003E078D" w:rsidRPr="003E078D">
        <w:rPr>
          <w:snapToGrid w:val="0"/>
          <w:sz w:val="24"/>
        </w:rPr>
        <w:t xml:space="preserve"> prohlašuje, že je seznámen se stavem prodávané nemovitosti.</w:t>
      </w:r>
    </w:p>
    <w:p w:rsidR="003E078D" w:rsidRDefault="003E078D" w:rsidP="003E078D">
      <w:pPr>
        <w:widowControl w:val="0"/>
        <w:jc w:val="both"/>
        <w:rPr>
          <w:snapToGrid w:val="0"/>
          <w:sz w:val="24"/>
        </w:rPr>
      </w:pPr>
    </w:p>
    <w:p w:rsidR="00FB24CC" w:rsidRDefault="00FB24CC" w:rsidP="003E078D">
      <w:pPr>
        <w:widowControl w:val="0"/>
        <w:jc w:val="both"/>
        <w:rPr>
          <w:snapToGrid w:val="0"/>
          <w:sz w:val="24"/>
        </w:rPr>
      </w:pPr>
    </w:p>
    <w:p w:rsidR="003E078D" w:rsidRPr="00654095" w:rsidRDefault="00564C28" w:rsidP="00564C28">
      <w:pPr>
        <w:widowControl w:val="0"/>
        <w:jc w:val="center"/>
        <w:rPr>
          <w:snapToGrid w:val="0"/>
          <w:sz w:val="24"/>
        </w:rPr>
      </w:pPr>
      <w:r>
        <w:rPr>
          <w:snapToGrid w:val="0"/>
          <w:sz w:val="24"/>
        </w:rPr>
        <w:t>Článek</w:t>
      </w:r>
      <w:r w:rsidR="003E078D">
        <w:rPr>
          <w:snapToGrid w:val="0"/>
          <w:sz w:val="24"/>
        </w:rPr>
        <w:tab/>
      </w:r>
      <w:r w:rsidR="003E078D" w:rsidRPr="00654095">
        <w:rPr>
          <w:snapToGrid w:val="0"/>
          <w:sz w:val="24"/>
        </w:rPr>
        <w:t>III.</w:t>
      </w:r>
    </w:p>
    <w:p w:rsidR="003E078D" w:rsidRPr="00654095" w:rsidRDefault="003E078D" w:rsidP="00564C28">
      <w:pPr>
        <w:jc w:val="center"/>
        <w:rPr>
          <w:sz w:val="24"/>
          <w:szCs w:val="24"/>
        </w:rPr>
      </w:pPr>
      <w:r w:rsidRPr="00654095">
        <w:rPr>
          <w:sz w:val="24"/>
          <w:szCs w:val="24"/>
        </w:rPr>
        <w:t>Společná ustanovení</w:t>
      </w:r>
    </w:p>
    <w:p w:rsidR="003E078D" w:rsidRPr="00654095" w:rsidRDefault="003E078D" w:rsidP="003E078D">
      <w:pPr>
        <w:widowControl w:val="0"/>
        <w:jc w:val="both"/>
        <w:rPr>
          <w:snapToGrid w:val="0"/>
          <w:sz w:val="24"/>
        </w:rPr>
      </w:pPr>
    </w:p>
    <w:p w:rsidR="003E078D" w:rsidRPr="006C2698" w:rsidRDefault="00A71A92" w:rsidP="003E078D">
      <w:pPr>
        <w:pStyle w:val="Zkladntext"/>
        <w:rPr>
          <w:color w:val="000000"/>
          <w:lang w:val="cs-CZ"/>
        </w:rPr>
      </w:pPr>
      <w:r>
        <w:rPr>
          <w:color w:val="000000"/>
          <w:lang w:val="cs-CZ"/>
        </w:rPr>
        <w:t>3.1.</w:t>
      </w:r>
      <w:r>
        <w:rPr>
          <w:color w:val="000000"/>
          <w:lang w:val="cs-CZ"/>
        </w:rPr>
        <w:tab/>
        <w:t>Kupující a Prodávající</w:t>
      </w:r>
      <w:r w:rsidR="003E078D" w:rsidRPr="00654095">
        <w:rPr>
          <w:color w:val="000000"/>
          <w:lang w:val="cs-CZ"/>
        </w:rPr>
        <w:t xml:space="preserve"> se výslovně dohodli, že návrh na vklad vlastnického práva předloží Katastrálnímu úřadu pro hlavní město Prahu, katastrální pracovišt</w:t>
      </w:r>
      <w:r>
        <w:rPr>
          <w:color w:val="000000"/>
          <w:lang w:val="cs-CZ"/>
        </w:rPr>
        <w:t>ě Praha Prodávající</w:t>
      </w:r>
      <w:r w:rsidR="006C2698">
        <w:rPr>
          <w:color w:val="000000"/>
          <w:lang w:val="cs-CZ"/>
        </w:rPr>
        <w:t xml:space="preserve"> po uhrazení celé částky odpovídající kupní ceně Kupujícím na účet Prodávajícího. </w:t>
      </w:r>
      <w:r w:rsidR="006C2698" w:rsidRPr="006C2698">
        <w:rPr>
          <w:lang w:val="cs-CZ"/>
        </w:rPr>
        <w:t>Smluvní strany jsou si vědomy toho, že návrh na vklad vlastnického práva je možné podat na příslušný katastrální úřad až poté, kdy bude označen tzv. „Doložkou správnosti“. Na základě této „Doložky správnosti“ Magistrát hlavního města Prahy v souladu s vyhláškou hlavního města Prahy, kterou se vydává Statut hlavního města Prahy, ověřuje správnost návrhu a dokumentů k němu přiložených. Prodávající podá návrh na vklad nejpozději do 10 dnů ode dne, kdy obdrží „Doložku správnosti“, ne však dříve, než bude uhrazena kupní cena. O udělení „Doložky správnosti“ k této smlouvě požádá prodávající příslušný odbor Magistrátu do 10 dnů ode dne, kdy tato smlouva nabude platnosti.</w:t>
      </w:r>
    </w:p>
    <w:p w:rsidR="003E078D" w:rsidRPr="00654095" w:rsidRDefault="003E078D" w:rsidP="003E078D">
      <w:pPr>
        <w:pStyle w:val="Zkladntext"/>
        <w:rPr>
          <w:color w:val="000000"/>
          <w:lang w:val="cs-CZ"/>
        </w:rPr>
      </w:pPr>
    </w:p>
    <w:p w:rsidR="003E078D" w:rsidRPr="00654095" w:rsidRDefault="003E078D" w:rsidP="003E078D">
      <w:pPr>
        <w:pStyle w:val="Zkladntext"/>
        <w:rPr>
          <w:color w:val="000000"/>
          <w:lang w:val="cs-CZ"/>
        </w:rPr>
      </w:pPr>
      <w:r w:rsidRPr="00654095">
        <w:rPr>
          <w:lang w:val="cs-CZ"/>
        </w:rPr>
        <w:t>3.2.</w:t>
      </w:r>
      <w:r w:rsidRPr="00654095">
        <w:rPr>
          <w:lang w:val="cs-CZ"/>
        </w:rPr>
        <w:tab/>
        <w:t xml:space="preserve">Vlastnické právo podle této smlouvy nabude </w:t>
      </w:r>
      <w:r w:rsidR="00A71A92">
        <w:rPr>
          <w:lang w:val="cs-CZ"/>
        </w:rPr>
        <w:t>Kupující</w:t>
      </w:r>
      <w:r w:rsidRPr="00654095">
        <w:rPr>
          <w:lang w:val="cs-CZ"/>
        </w:rPr>
        <w:t xml:space="preserve"> vkladem do katastru nemovitostí, jehož účinky nastanou na základě pravomocného rozhodnutí o povolení vkladu ke dni, ke kterému bude návrh na vklad doručen Katastrálnímu úřadu pro hl. město Prahu, katastrální </w:t>
      </w:r>
      <w:r w:rsidRPr="00654095">
        <w:rPr>
          <w:lang w:val="cs-CZ"/>
        </w:rPr>
        <w:lastRenderedPageBreak/>
        <w:t xml:space="preserve">pracoviště Praha. </w:t>
      </w:r>
    </w:p>
    <w:p w:rsidR="003E078D" w:rsidRPr="00654095" w:rsidRDefault="003E078D" w:rsidP="003E078D">
      <w:pPr>
        <w:jc w:val="both"/>
        <w:rPr>
          <w:snapToGrid w:val="0"/>
          <w:sz w:val="24"/>
        </w:rPr>
      </w:pPr>
    </w:p>
    <w:p w:rsidR="003E078D" w:rsidRPr="00F360D0" w:rsidRDefault="003E078D" w:rsidP="003E078D">
      <w:pPr>
        <w:pStyle w:val="Zkladntext"/>
        <w:numPr>
          <w:ilvl w:val="1"/>
          <w:numId w:val="30"/>
        </w:numPr>
        <w:ind w:left="0" w:firstLine="0"/>
        <w:rPr>
          <w:lang w:val="cs-CZ"/>
        </w:rPr>
      </w:pPr>
      <w:r>
        <w:rPr>
          <w:lang w:val="cs-CZ"/>
        </w:rPr>
        <w:t xml:space="preserve">Správní poplatky spojené s vkladovým řízením u katastrálního úřadu uhradí </w:t>
      </w:r>
      <w:r w:rsidR="00A71A92">
        <w:rPr>
          <w:lang w:val="cs-CZ"/>
        </w:rPr>
        <w:t>Kupující</w:t>
      </w:r>
      <w:r>
        <w:rPr>
          <w:lang w:val="cs-CZ"/>
        </w:rPr>
        <w:t>, a to př</w:t>
      </w:r>
      <w:r w:rsidR="00A71A92">
        <w:rPr>
          <w:lang w:val="cs-CZ"/>
        </w:rPr>
        <w:t>i podpisu této smlouvy k rukám Prodávající</w:t>
      </w:r>
      <w:r>
        <w:rPr>
          <w:lang w:val="cs-CZ"/>
        </w:rPr>
        <w:t>ho</w:t>
      </w:r>
      <w:r w:rsidRPr="00F360D0">
        <w:rPr>
          <w:lang w:val="cs-CZ"/>
        </w:rPr>
        <w:t>.</w:t>
      </w:r>
      <w:r>
        <w:rPr>
          <w:lang w:val="cs-CZ"/>
        </w:rPr>
        <w:t xml:space="preserve"> Poplatníkem daně z nabytí nemovité věci bude ta smluvní strana, kterou za poplatníka daně označí příslušný zákon.</w:t>
      </w:r>
    </w:p>
    <w:p w:rsidR="003E078D" w:rsidRPr="00654095" w:rsidRDefault="003E078D" w:rsidP="003E078D">
      <w:pPr>
        <w:jc w:val="both"/>
        <w:rPr>
          <w:szCs w:val="22"/>
        </w:rPr>
      </w:pPr>
    </w:p>
    <w:p w:rsidR="003E078D" w:rsidRPr="00F360D0" w:rsidRDefault="003E078D" w:rsidP="003E078D">
      <w:pPr>
        <w:numPr>
          <w:ilvl w:val="1"/>
          <w:numId w:val="30"/>
        </w:numPr>
        <w:ind w:left="0" w:firstLine="0"/>
        <w:jc w:val="both"/>
        <w:rPr>
          <w:sz w:val="24"/>
          <w:szCs w:val="24"/>
        </w:rPr>
      </w:pPr>
      <w:r w:rsidRPr="00F360D0">
        <w:rPr>
          <w:sz w:val="24"/>
          <w:szCs w:val="24"/>
        </w:rPr>
        <w:t xml:space="preserve">Smluvní strany shodně navrhují, aby Katastrální úřad vklad práv dle této smlouvy povolil a skutečnosti uvedené v této smlouvě do katastru nemovitostí zapsal. </w:t>
      </w:r>
    </w:p>
    <w:p w:rsidR="003E078D" w:rsidRPr="00654095" w:rsidRDefault="003E078D" w:rsidP="003E078D">
      <w:pPr>
        <w:jc w:val="both"/>
        <w:rPr>
          <w:sz w:val="24"/>
          <w:szCs w:val="24"/>
        </w:rPr>
      </w:pPr>
    </w:p>
    <w:p w:rsidR="003E078D" w:rsidRPr="00F360D0" w:rsidRDefault="003E078D" w:rsidP="003E078D">
      <w:pPr>
        <w:numPr>
          <w:ilvl w:val="1"/>
          <w:numId w:val="30"/>
        </w:numPr>
        <w:ind w:left="0" w:firstLine="0"/>
        <w:jc w:val="both"/>
        <w:rPr>
          <w:sz w:val="24"/>
          <w:szCs w:val="24"/>
        </w:rPr>
      </w:pPr>
      <w:r w:rsidRPr="00F360D0">
        <w:rPr>
          <w:color w:val="000000"/>
          <w:sz w:val="24"/>
          <w:szCs w:val="24"/>
        </w:rPr>
        <w:t>Pro případ, že příslušný Katastrální úřad zamítne návrh na vklad práv dle této smlouvy, nebo</w:t>
      </w:r>
      <w:r>
        <w:rPr>
          <w:color w:val="000000"/>
          <w:sz w:val="24"/>
          <w:szCs w:val="24"/>
        </w:rPr>
        <w:t xml:space="preserve"> </w:t>
      </w:r>
      <w:r w:rsidRPr="00F360D0">
        <w:rPr>
          <w:color w:val="000000"/>
          <w:sz w:val="24"/>
          <w:szCs w:val="24"/>
        </w:rPr>
        <w:t>k provedení vkladu nedojde z jakéhokoliv jiného důvodu, zavazují se smluvní strany této smlouvy uzavřít smlouvu, či učinit jiný úkon, co nejbližší obsahem i účelem této smlouvě tak, aby byl účel této smlouvy splněn.</w:t>
      </w:r>
    </w:p>
    <w:p w:rsidR="00A71A92" w:rsidRDefault="00A71A92" w:rsidP="00AB08AD">
      <w:pPr>
        <w:widowControl w:val="0"/>
        <w:rPr>
          <w:snapToGrid w:val="0"/>
          <w:sz w:val="24"/>
        </w:rPr>
      </w:pPr>
    </w:p>
    <w:p w:rsidR="00A71A92" w:rsidRDefault="00A71A92" w:rsidP="00564C28">
      <w:pPr>
        <w:widowControl w:val="0"/>
        <w:jc w:val="center"/>
        <w:rPr>
          <w:snapToGrid w:val="0"/>
          <w:sz w:val="24"/>
        </w:rPr>
      </w:pPr>
    </w:p>
    <w:p w:rsidR="003E078D" w:rsidRPr="00654095" w:rsidRDefault="00564C28" w:rsidP="00564C28">
      <w:pPr>
        <w:widowControl w:val="0"/>
        <w:jc w:val="center"/>
        <w:rPr>
          <w:snapToGrid w:val="0"/>
          <w:sz w:val="24"/>
        </w:rPr>
      </w:pPr>
      <w:r>
        <w:rPr>
          <w:snapToGrid w:val="0"/>
          <w:sz w:val="24"/>
        </w:rPr>
        <w:t xml:space="preserve">Článek </w:t>
      </w:r>
      <w:r w:rsidR="003E078D" w:rsidRPr="00654095">
        <w:rPr>
          <w:snapToGrid w:val="0"/>
          <w:sz w:val="24"/>
        </w:rPr>
        <w:t>IV.</w:t>
      </w:r>
    </w:p>
    <w:p w:rsidR="003E078D" w:rsidRPr="00654095" w:rsidRDefault="003E078D" w:rsidP="00564C28">
      <w:pPr>
        <w:jc w:val="center"/>
        <w:rPr>
          <w:sz w:val="24"/>
          <w:szCs w:val="24"/>
        </w:rPr>
      </w:pPr>
      <w:r w:rsidRPr="00654095">
        <w:rPr>
          <w:sz w:val="24"/>
          <w:szCs w:val="24"/>
        </w:rPr>
        <w:t>Závěrečná ustanovení</w:t>
      </w:r>
    </w:p>
    <w:p w:rsidR="003E078D" w:rsidRPr="00654095" w:rsidRDefault="003E078D" w:rsidP="003E078D">
      <w:pPr>
        <w:widowControl w:val="0"/>
        <w:jc w:val="both"/>
        <w:rPr>
          <w:snapToGrid w:val="0"/>
          <w:sz w:val="24"/>
        </w:rPr>
      </w:pPr>
    </w:p>
    <w:p w:rsidR="003E078D" w:rsidRPr="00F360D0" w:rsidRDefault="00A71A92" w:rsidP="003E078D">
      <w:pPr>
        <w:pStyle w:val="Zkladntext"/>
        <w:numPr>
          <w:ilvl w:val="1"/>
          <w:numId w:val="31"/>
        </w:numPr>
        <w:ind w:left="0" w:firstLine="0"/>
        <w:rPr>
          <w:lang w:val="cs-CZ"/>
        </w:rPr>
      </w:pPr>
      <w:r>
        <w:rPr>
          <w:lang w:val="cs-CZ"/>
        </w:rPr>
        <w:t>Kupující</w:t>
      </w:r>
      <w:r w:rsidR="003E078D" w:rsidRPr="00F360D0">
        <w:rPr>
          <w:lang w:val="cs-CZ"/>
        </w:rPr>
        <w:t xml:space="preserve"> i </w:t>
      </w:r>
      <w:r>
        <w:rPr>
          <w:lang w:val="cs-CZ"/>
        </w:rPr>
        <w:t>Prodávající</w:t>
      </w:r>
      <w:r w:rsidR="003E078D" w:rsidRPr="00F360D0">
        <w:rPr>
          <w:lang w:val="cs-CZ"/>
        </w:rPr>
        <w:t xml:space="preserve"> shodně prohlašují, že si tuto smlouvu před jejím podpisem přečetli, že byla</w:t>
      </w:r>
      <w:r w:rsidR="003E078D">
        <w:rPr>
          <w:lang w:val="cs-CZ"/>
        </w:rPr>
        <w:t xml:space="preserve"> </w:t>
      </w:r>
      <w:r w:rsidR="003E078D" w:rsidRPr="00F360D0">
        <w:rPr>
          <w:lang w:val="cs-CZ"/>
        </w:rPr>
        <w:t>uzavřena po vzájemném projednání podle jejich pravé a svobodné vůle, určitě, vážně a srozumitelně, nikoli v tísni za nápadně nevýhodných podmínek.</w:t>
      </w:r>
    </w:p>
    <w:p w:rsidR="003E078D" w:rsidRPr="00654095" w:rsidRDefault="003E078D" w:rsidP="003E078D">
      <w:pPr>
        <w:pStyle w:val="Zkladntext"/>
        <w:rPr>
          <w:szCs w:val="24"/>
          <w:lang w:val="cs-CZ"/>
        </w:rPr>
      </w:pPr>
    </w:p>
    <w:p w:rsidR="003E078D" w:rsidRDefault="003E078D" w:rsidP="003E078D">
      <w:pPr>
        <w:numPr>
          <w:ilvl w:val="1"/>
          <w:numId w:val="31"/>
        </w:numPr>
        <w:ind w:left="0" w:firstLine="0"/>
        <w:jc w:val="both"/>
        <w:rPr>
          <w:sz w:val="24"/>
          <w:szCs w:val="24"/>
        </w:rPr>
      </w:pPr>
      <w:r w:rsidRPr="00F360D0">
        <w:rPr>
          <w:sz w:val="24"/>
          <w:szCs w:val="24"/>
        </w:rPr>
        <w:t>Veškeré změny smlouvy mohou být provedeny pouze se souhlasem obou smluvní</w:t>
      </w:r>
      <w:r>
        <w:rPr>
          <w:sz w:val="24"/>
          <w:szCs w:val="24"/>
        </w:rPr>
        <w:t>ch stran, a to písemnou formou.</w:t>
      </w:r>
    </w:p>
    <w:p w:rsidR="003E078D" w:rsidRDefault="003E078D" w:rsidP="003E078D">
      <w:pPr>
        <w:pStyle w:val="Odstavecseseznamem"/>
        <w:ind w:left="0"/>
        <w:rPr>
          <w:sz w:val="24"/>
          <w:szCs w:val="24"/>
        </w:rPr>
      </w:pPr>
    </w:p>
    <w:p w:rsidR="003E078D" w:rsidRDefault="00A71A92" w:rsidP="003E078D">
      <w:pPr>
        <w:numPr>
          <w:ilvl w:val="1"/>
          <w:numId w:val="31"/>
        </w:numPr>
        <w:ind w:left="0" w:firstLine="0"/>
        <w:jc w:val="both"/>
        <w:rPr>
          <w:sz w:val="24"/>
          <w:szCs w:val="24"/>
        </w:rPr>
      </w:pPr>
      <w:r>
        <w:rPr>
          <w:sz w:val="24"/>
          <w:szCs w:val="24"/>
        </w:rPr>
        <w:t>Kupující</w:t>
      </w:r>
      <w:r w:rsidR="003E078D" w:rsidRPr="00AB3936">
        <w:rPr>
          <w:sz w:val="24"/>
          <w:szCs w:val="24"/>
        </w:rPr>
        <w:t xml:space="preserve"> je obeznámen se skutečností, že </w:t>
      </w:r>
      <w:r>
        <w:rPr>
          <w:sz w:val="24"/>
          <w:szCs w:val="24"/>
        </w:rPr>
        <w:t>Prodávající</w:t>
      </w:r>
      <w:r w:rsidR="003E078D" w:rsidRPr="00AB3936">
        <w:rPr>
          <w:sz w:val="24"/>
          <w:szCs w:val="24"/>
        </w:rPr>
        <w:t xml:space="preserve"> je povinen na dotaz třetí osoby poskytovat informace v souladu se zákonem č. 106/1999 Sb., o svobodném přístupu k informacím, ve znění pozdějších předpisů a souhlasí s tím, aby informace obsažené v této smlouvě byly v rozsahu zákonem stanoveným poskytnuty třetím osobám, pokud o ně požádají. </w:t>
      </w:r>
      <w:r>
        <w:rPr>
          <w:sz w:val="24"/>
          <w:szCs w:val="24"/>
        </w:rPr>
        <w:t>Kupující</w:t>
      </w:r>
      <w:r w:rsidR="003E078D" w:rsidRPr="00AB3936">
        <w:rPr>
          <w:sz w:val="24"/>
          <w:szCs w:val="24"/>
        </w:rPr>
        <w:t xml:space="preserve"> bere na vědomí, že </w:t>
      </w:r>
      <w:r>
        <w:rPr>
          <w:sz w:val="24"/>
          <w:szCs w:val="24"/>
        </w:rPr>
        <w:t>Prodávající</w:t>
      </w:r>
      <w:r w:rsidR="003E078D" w:rsidRPr="00AB3936">
        <w:rPr>
          <w:sz w:val="24"/>
          <w:szCs w:val="24"/>
        </w:rPr>
        <w:t xml:space="preserve"> zařadí text této smlouvy do elektronické databáze smluv vedené </w:t>
      </w:r>
      <w:r>
        <w:rPr>
          <w:sz w:val="24"/>
          <w:szCs w:val="24"/>
        </w:rPr>
        <w:t>Prodávající</w:t>
      </w:r>
      <w:r w:rsidR="003E078D">
        <w:rPr>
          <w:sz w:val="24"/>
          <w:szCs w:val="24"/>
        </w:rPr>
        <w:t>m</w:t>
      </w:r>
      <w:r w:rsidR="003E078D" w:rsidRPr="00AB3936">
        <w:rPr>
          <w:sz w:val="24"/>
          <w:szCs w:val="24"/>
        </w:rPr>
        <w:t xml:space="preserve"> a do registru smluv zřízeného zákonem č. 340/2015 Sb., o registru smluv. </w:t>
      </w:r>
      <w:r>
        <w:rPr>
          <w:sz w:val="24"/>
          <w:szCs w:val="24"/>
        </w:rPr>
        <w:t>Kupující</w:t>
      </w:r>
      <w:r w:rsidR="003E078D" w:rsidRPr="00AB3936">
        <w:rPr>
          <w:sz w:val="24"/>
          <w:szCs w:val="24"/>
        </w:rPr>
        <w:t xml:space="preserve"> též prohlašuje, že nic z obsahu této smlouvy nepovažuje za důvěrné ani za obchodní tajemství. </w:t>
      </w:r>
      <w:r>
        <w:rPr>
          <w:sz w:val="24"/>
          <w:szCs w:val="24"/>
        </w:rPr>
        <w:t>Kupující</w:t>
      </w:r>
      <w:r w:rsidR="003E078D" w:rsidRPr="00AB3936">
        <w:rPr>
          <w:sz w:val="24"/>
          <w:szCs w:val="24"/>
        </w:rPr>
        <w:t xml:space="preserve"> tímto dává </w:t>
      </w:r>
      <w:r>
        <w:rPr>
          <w:sz w:val="24"/>
          <w:szCs w:val="24"/>
        </w:rPr>
        <w:t>Prodávající</w:t>
      </w:r>
      <w:r w:rsidR="003E078D">
        <w:rPr>
          <w:sz w:val="24"/>
          <w:szCs w:val="24"/>
        </w:rPr>
        <w:t>mu</w:t>
      </w:r>
      <w:r w:rsidR="003E078D" w:rsidRPr="00AB3936">
        <w:rPr>
          <w:sz w:val="24"/>
          <w:szCs w:val="24"/>
        </w:rPr>
        <w:t xml:space="preserve"> dobrovolný souhlas s uveřejněním údajů, týkajících se plnění závazků plynoucích z této smlouvy v příslušné databázi.</w:t>
      </w:r>
    </w:p>
    <w:p w:rsidR="003E078D" w:rsidRDefault="003E078D" w:rsidP="003E078D">
      <w:pPr>
        <w:pStyle w:val="Odstavecseseznamem"/>
        <w:ind w:left="0"/>
        <w:rPr>
          <w:sz w:val="24"/>
          <w:szCs w:val="24"/>
        </w:rPr>
      </w:pPr>
    </w:p>
    <w:p w:rsidR="003E078D" w:rsidRPr="0034333C" w:rsidRDefault="003E078D" w:rsidP="003E078D">
      <w:pPr>
        <w:numPr>
          <w:ilvl w:val="1"/>
          <w:numId w:val="31"/>
        </w:numPr>
        <w:ind w:left="0" w:firstLine="0"/>
        <w:jc w:val="both"/>
        <w:rPr>
          <w:sz w:val="24"/>
          <w:szCs w:val="24"/>
        </w:rPr>
      </w:pPr>
      <w:r w:rsidRPr="00AB3936">
        <w:rPr>
          <w:sz w:val="24"/>
          <w:szCs w:val="24"/>
        </w:rPr>
        <w:t>Tato smlouva nabývá účinnosti</w:t>
      </w:r>
      <w:r>
        <w:rPr>
          <w:sz w:val="24"/>
          <w:szCs w:val="24"/>
        </w:rPr>
        <w:t xml:space="preserve"> nejdříve</w:t>
      </w:r>
      <w:r w:rsidRPr="00AB3936">
        <w:rPr>
          <w:sz w:val="24"/>
          <w:szCs w:val="24"/>
        </w:rPr>
        <w:t xml:space="preserve"> dnem uveřejnění v registru smluv na základě ustanovení  § 6 zákona č. 340/2015 o zvláštních podmínkách účinnosti některých smluv, uveřejňování těchto smluv a o registru smluv. Smluvní strany v této souvislosti sjednávají, že uveřejnění této smlouvy v Registru smluv provede ve lhůtě 30 dnů od uzavření této smlouvy </w:t>
      </w:r>
      <w:r w:rsidR="00A71A92">
        <w:rPr>
          <w:sz w:val="24"/>
          <w:szCs w:val="24"/>
        </w:rPr>
        <w:t>Prodávající</w:t>
      </w:r>
      <w:r w:rsidRPr="00AB3936">
        <w:rPr>
          <w:sz w:val="24"/>
          <w:szCs w:val="24"/>
        </w:rPr>
        <w:t>.</w:t>
      </w:r>
    </w:p>
    <w:p w:rsidR="003E078D" w:rsidRPr="00654095" w:rsidRDefault="003E078D" w:rsidP="003E078D">
      <w:pPr>
        <w:widowControl w:val="0"/>
        <w:jc w:val="both"/>
        <w:rPr>
          <w:snapToGrid w:val="0"/>
        </w:rPr>
      </w:pPr>
    </w:p>
    <w:p w:rsidR="003E078D" w:rsidRPr="00F360D0" w:rsidRDefault="003E078D" w:rsidP="003E078D">
      <w:pPr>
        <w:pStyle w:val="Zkladntext"/>
        <w:numPr>
          <w:ilvl w:val="1"/>
          <w:numId w:val="31"/>
        </w:numPr>
        <w:ind w:left="0" w:firstLine="0"/>
        <w:rPr>
          <w:lang w:val="cs-CZ"/>
        </w:rPr>
      </w:pPr>
      <w:r w:rsidRPr="00F360D0">
        <w:rPr>
          <w:lang w:val="cs-CZ"/>
        </w:rPr>
        <w:t xml:space="preserve">Tato smlouva je vyhotovena ve čtyřech stejnopisech, z nichž jeden obdrží </w:t>
      </w:r>
      <w:r w:rsidR="00A71A92">
        <w:rPr>
          <w:lang w:val="cs-CZ"/>
        </w:rPr>
        <w:t>Kupující</w:t>
      </w:r>
      <w:r w:rsidRPr="00F360D0">
        <w:rPr>
          <w:lang w:val="cs-CZ"/>
        </w:rPr>
        <w:t>, dva</w:t>
      </w:r>
      <w:r>
        <w:rPr>
          <w:lang w:val="cs-CZ"/>
        </w:rPr>
        <w:t xml:space="preserve"> </w:t>
      </w:r>
      <w:r w:rsidR="00A71A92">
        <w:rPr>
          <w:lang w:val="cs-CZ"/>
        </w:rPr>
        <w:t>Prodávající</w:t>
      </w:r>
      <w:r w:rsidRPr="00F360D0">
        <w:rPr>
          <w:lang w:val="cs-CZ"/>
        </w:rPr>
        <w:t xml:space="preserve"> a jeden bude podaný jako příloha s návrhem na vklad do katastru nemovitostí.</w:t>
      </w:r>
    </w:p>
    <w:p w:rsidR="00794FAE" w:rsidRPr="00F76D41" w:rsidRDefault="00794FAE" w:rsidP="00794FAE">
      <w:pPr>
        <w:jc w:val="both"/>
        <w:rPr>
          <w:sz w:val="24"/>
          <w:szCs w:val="24"/>
        </w:rPr>
      </w:pPr>
    </w:p>
    <w:p w:rsidR="00794FAE" w:rsidRPr="00F76D41" w:rsidRDefault="00794FAE" w:rsidP="00794FAE">
      <w:pPr>
        <w:jc w:val="both"/>
        <w:rPr>
          <w:sz w:val="24"/>
          <w:szCs w:val="24"/>
        </w:rPr>
      </w:pPr>
      <w:r w:rsidRPr="00F76D41">
        <w:rPr>
          <w:sz w:val="24"/>
          <w:szCs w:val="24"/>
        </w:rPr>
        <w:t>V Praze dne .................</w:t>
      </w:r>
      <w:r w:rsidRPr="00F76D41">
        <w:rPr>
          <w:sz w:val="24"/>
          <w:szCs w:val="24"/>
        </w:rPr>
        <w:tab/>
      </w:r>
      <w:r w:rsidRPr="00F76D41">
        <w:rPr>
          <w:sz w:val="24"/>
          <w:szCs w:val="24"/>
        </w:rPr>
        <w:tab/>
      </w:r>
      <w:r w:rsidRPr="00F76D41">
        <w:rPr>
          <w:sz w:val="24"/>
          <w:szCs w:val="24"/>
        </w:rPr>
        <w:tab/>
      </w:r>
      <w:r w:rsidRPr="00F76D41">
        <w:rPr>
          <w:sz w:val="24"/>
          <w:szCs w:val="24"/>
        </w:rPr>
        <w:tab/>
        <w:t>V Praze dne .................</w:t>
      </w:r>
    </w:p>
    <w:p w:rsidR="0035139A" w:rsidRPr="00F76D41" w:rsidRDefault="0035139A" w:rsidP="00794FAE">
      <w:pPr>
        <w:jc w:val="both"/>
        <w:rPr>
          <w:sz w:val="24"/>
          <w:szCs w:val="24"/>
        </w:rPr>
      </w:pPr>
    </w:p>
    <w:p w:rsidR="00A71A92" w:rsidRDefault="00A71A92" w:rsidP="00A71A92">
      <w:pPr>
        <w:widowControl w:val="0"/>
        <w:rPr>
          <w:snapToGrid w:val="0"/>
          <w:sz w:val="24"/>
        </w:rPr>
      </w:pPr>
      <w:r>
        <w:rPr>
          <w:snapToGrid w:val="0"/>
          <w:sz w:val="24"/>
        </w:rPr>
        <w:t>Prodávající:</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Kupující:</w:t>
      </w:r>
    </w:p>
    <w:p w:rsidR="00A71A92" w:rsidRDefault="00A71A92" w:rsidP="00A71A92">
      <w:pPr>
        <w:widowControl w:val="0"/>
        <w:rPr>
          <w:snapToGrid w:val="0"/>
          <w:sz w:val="24"/>
        </w:rPr>
      </w:pPr>
    </w:p>
    <w:p w:rsidR="00A71A92" w:rsidRDefault="00A71A92" w:rsidP="00A71A92">
      <w:pPr>
        <w:widowControl w:val="0"/>
        <w:rPr>
          <w:snapToGrid w:val="0"/>
          <w:sz w:val="24"/>
        </w:rPr>
      </w:pPr>
    </w:p>
    <w:p w:rsidR="00A71A92" w:rsidRDefault="00A71A92" w:rsidP="00D24704">
      <w:pPr>
        <w:widowControl w:val="0"/>
        <w:rPr>
          <w:snapToGrid w:val="0"/>
          <w:sz w:val="24"/>
        </w:rPr>
      </w:pPr>
      <w:r>
        <w:rPr>
          <w:snapToGrid w:val="0"/>
          <w:sz w:val="24"/>
        </w:rPr>
        <w:t>…………………………………</w:t>
      </w:r>
      <w:r>
        <w:rPr>
          <w:snapToGrid w:val="0"/>
          <w:sz w:val="24"/>
        </w:rPr>
        <w:tab/>
      </w:r>
      <w:r>
        <w:rPr>
          <w:snapToGrid w:val="0"/>
          <w:sz w:val="24"/>
        </w:rPr>
        <w:tab/>
      </w:r>
      <w:r>
        <w:rPr>
          <w:snapToGrid w:val="0"/>
          <w:sz w:val="24"/>
        </w:rPr>
        <w:tab/>
        <w:t>…………………………….….</w:t>
      </w:r>
    </w:p>
    <w:p w:rsidR="00A71A92" w:rsidRDefault="00A71A92" w:rsidP="00A71A92">
      <w:pPr>
        <w:widowControl w:val="0"/>
        <w:ind w:firstLine="720"/>
        <w:rPr>
          <w:snapToGrid w:val="0"/>
          <w:sz w:val="24"/>
        </w:rPr>
      </w:pPr>
      <w:r>
        <w:rPr>
          <w:snapToGrid w:val="0"/>
          <w:sz w:val="24"/>
        </w:rPr>
        <w:t xml:space="preserve">  Ing. Jan Jarolím </w:t>
      </w:r>
      <w:r>
        <w:rPr>
          <w:snapToGrid w:val="0"/>
          <w:sz w:val="24"/>
        </w:rPr>
        <w:tab/>
      </w:r>
      <w:r>
        <w:rPr>
          <w:snapToGrid w:val="0"/>
          <w:sz w:val="24"/>
        </w:rPr>
        <w:tab/>
      </w:r>
      <w:r>
        <w:rPr>
          <w:snapToGrid w:val="0"/>
          <w:sz w:val="24"/>
        </w:rPr>
        <w:tab/>
      </w:r>
      <w:r>
        <w:rPr>
          <w:snapToGrid w:val="0"/>
          <w:sz w:val="24"/>
        </w:rPr>
        <w:tab/>
        <w:t xml:space="preserve">             Ing. Matěj Volf</w:t>
      </w:r>
    </w:p>
    <w:p w:rsidR="0035139A" w:rsidRPr="00F76D41" w:rsidRDefault="00A71A92" w:rsidP="00AB08AD">
      <w:r>
        <w:rPr>
          <w:snapToGrid w:val="0"/>
          <w:sz w:val="24"/>
        </w:rPr>
        <w:t xml:space="preserve">           starosta MČ Praha 9         </w:t>
      </w:r>
      <w:r>
        <w:rPr>
          <w:snapToGrid w:val="0"/>
          <w:sz w:val="24"/>
        </w:rPr>
        <w:tab/>
      </w:r>
      <w:r>
        <w:rPr>
          <w:snapToGrid w:val="0"/>
          <w:sz w:val="24"/>
        </w:rPr>
        <w:tab/>
      </w:r>
      <w:r>
        <w:rPr>
          <w:snapToGrid w:val="0"/>
          <w:sz w:val="24"/>
        </w:rPr>
        <w:tab/>
      </w:r>
    </w:p>
    <w:sectPr w:rsidR="0035139A" w:rsidRPr="00F76D41" w:rsidSect="00BD0D9C">
      <w:footerReference w:type="even" r:id="rId8"/>
      <w:footerReference w:type="default" r:id="rId9"/>
      <w:type w:val="continuous"/>
      <w:pgSz w:w="11907" w:h="16840"/>
      <w:pgMar w:top="993" w:right="1275" w:bottom="1134" w:left="1560" w:header="708" w:footer="708"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98" w:rsidRDefault="006C2698">
      <w:r>
        <w:separator/>
      </w:r>
    </w:p>
  </w:endnote>
  <w:endnote w:type="continuationSeparator" w:id="0">
    <w:p w:rsidR="006C2698" w:rsidRDefault="006C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98" w:rsidRDefault="006C2698" w:rsidP="00794FA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C2698" w:rsidRDefault="006C2698" w:rsidP="00794FA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98" w:rsidRDefault="006C2698" w:rsidP="00794FA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B027F">
      <w:rPr>
        <w:rStyle w:val="slostrnky"/>
        <w:noProof/>
      </w:rPr>
      <w:t>1</w:t>
    </w:r>
    <w:r>
      <w:rPr>
        <w:rStyle w:val="slostrnky"/>
      </w:rPr>
      <w:fldChar w:fldCharType="end"/>
    </w:r>
  </w:p>
  <w:p w:rsidR="006C2698" w:rsidRDefault="006C26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98" w:rsidRDefault="006C2698">
      <w:r>
        <w:separator/>
      </w:r>
    </w:p>
  </w:footnote>
  <w:footnote w:type="continuationSeparator" w:id="0">
    <w:p w:rsidR="006C2698" w:rsidRDefault="006C2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3F5"/>
    <w:multiLevelType w:val="multilevel"/>
    <w:tmpl w:val="CB447710"/>
    <w:lvl w:ilvl="0">
      <w:start w:val="4"/>
      <w:numFmt w:val="decimal"/>
      <w:lvlText w:val="%1."/>
      <w:lvlJc w:val="left"/>
      <w:pPr>
        <w:tabs>
          <w:tab w:val="num" w:pos="700"/>
        </w:tabs>
        <w:ind w:left="700" w:hanging="700"/>
      </w:pPr>
      <w:rPr>
        <w:rFonts w:hint="default"/>
      </w:rPr>
    </w:lvl>
    <w:lvl w:ilvl="1">
      <w:start w:val="1"/>
      <w:numFmt w:val="decimal"/>
      <w:lvlText w:val="4.%2."/>
      <w:lvlJc w:val="left"/>
      <w:pPr>
        <w:tabs>
          <w:tab w:val="num" w:pos="700"/>
        </w:tabs>
        <w:ind w:left="700" w:hanging="70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B84A7A"/>
    <w:multiLevelType w:val="hybridMultilevel"/>
    <w:tmpl w:val="C7C8DC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70732E"/>
    <w:multiLevelType w:val="hybridMultilevel"/>
    <w:tmpl w:val="39500544"/>
    <w:lvl w:ilvl="0" w:tplc="783C153A">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4A707B"/>
    <w:multiLevelType w:val="hybridMultilevel"/>
    <w:tmpl w:val="F18C26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5FD1875"/>
    <w:multiLevelType w:val="multilevel"/>
    <w:tmpl w:val="06322A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5" w15:restartNumberingAfterBreak="0">
    <w:nsid w:val="2A2F03F4"/>
    <w:multiLevelType w:val="hybridMultilevel"/>
    <w:tmpl w:val="9E021E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A7B6783"/>
    <w:multiLevelType w:val="hybridMultilevel"/>
    <w:tmpl w:val="CAFA7A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F0E570F"/>
    <w:multiLevelType w:val="multilevel"/>
    <w:tmpl w:val="B8E260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07E0257"/>
    <w:multiLevelType w:val="hybridMultilevel"/>
    <w:tmpl w:val="CA046E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0AD173F"/>
    <w:multiLevelType w:val="multilevel"/>
    <w:tmpl w:val="261A11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6574DC"/>
    <w:multiLevelType w:val="hybridMultilevel"/>
    <w:tmpl w:val="3B50FF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80550F7"/>
    <w:multiLevelType w:val="multilevel"/>
    <w:tmpl w:val="B8E260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D4411A8"/>
    <w:multiLevelType w:val="hybridMultilevel"/>
    <w:tmpl w:val="971A53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E55649"/>
    <w:multiLevelType w:val="multilevel"/>
    <w:tmpl w:val="D3A645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FC4ABF"/>
    <w:multiLevelType w:val="hybridMultilevel"/>
    <w:tmpl w:val="796C9A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3B07188"/>
    <w:multiLevelType w:val="hybridMultilevel"/>
    <w:tmpl w:val="6F1C1B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941949"/>
    <w:multiLevelType w:val="hybridMultilevel"/>
    <w:tmpl w:val="7AD0E4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5201542"/>
    <w:multiLevelType w:val="hybridMultilevel"/>
    <w:tmpl w:val="5A5A99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F274B3"/>
    <w:multiLevelType w:val="hybridMultilevel"/>
    <w:tmpl w:val="ABB260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6A0197"/>
    <w:multiLevelType w:val="multilevel"/>
    <w:tmpl w:val="2D9ACB54"/>
    <w:lvl w:ilvl="0">
      <w:start w:val="5"/>
      <w:numFmt w:val="decimal"/>
      <w:lvlText w:val="%1."/>
      <w:lvlJc w:val="left"/>
      <w:pPr>
        <w:tabs>
          <w:tab w:val="num" w:pos="700"/>
        </w:tabs>
        <w:ind w:left="700" w:hanging="700"/>
      </w:pPr>
      <w:rPr>
        <w:rFonts w:hint="default"/>
      </w:rPr>
    </w:lvl>
    <w:lvl w:ilvl="1">
      <w:start w:val="1"/>
      <w:numFmt w:val="decimal"/>
      <w:lvlText w:val="5.%2."/>
      <w:lvlJc w:val="left"/>
      <w:pPr>
        <w:tabs>
          <w:tab w:val="num" w:pos="700"/>
        </w:tabs>
        <w:ind w:left="700" w:hanging="70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C751B0"/>
    <w:multiLevelType w:val="hybridMultilevel"/>
    <w:tmpl w:val="40C899B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4E47F26"/>
    <w:multiLevelType w:val="hybridMultilevel"/>
    <w:tmpl w:val="7884EE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81633F"/>
    <w:multiLevelType w:val="multilevel"/>
    <w:tmpl w:val="5B6227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CEC01D8"/>
    <w:multiLevelType w:val="multilevel"/>
    <w:tmpl w:val="EFECC1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766652"/>
    <w:multiLevelType w:val="multilevel"/>
    <w:tmpl w:val="06F2AD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2B16BE"/>
    <w:multiLevelType w:val="hybridMultilevel"/>
    <w:tmpl w:val="C3FC11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BEB7130"/>
    <w:multiLevelType w:val="multilevel"/>
    <w:tmpl w:val="7990F15C"/>
    <w:lvl w:ilvl="0">
      <w:start w:val="1"/>
      <w:numFmt w:val="decimal"/>
      <w:lvlText w:val="%1."/>
      <w:lvlJc w:val="left"/>
      <w:pPr>
        <w:tabs>
          <w:tab w:val="num" w:pos="0"/>
        </w:tabs>
        <w:ind w:left="0" w:firstLine="284"/>
      </w:pPr>
      <w:rPr>
        <w:rFonts w:ascii="Times New Roman" w:eastAsia="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693959"/>
    <w:multiLevelType w:val="hybridMultilevel"/>
    <w:tmpl w:val="76EA54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C8E4997"/>
    <w:multiLevelType w:val="hybridMultilevel"/>
    <w:tmpl w:val="D4BE0F6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DB048B0"/>
    <w:multiLevelType w:val="multilevel"/>
    <w:tmpl w:val="9ADEA0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3AA7F95"/>
    <w:multiLevelType w:val="multilevel"/>
    <w:tmpl w:val="317A67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DC440F"/>
    <w:multiLevelType w:val="hybridMultilevel"/>
    <w:tmpl w:val="45F2A3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28"/>
  </w:num>
  <w:num w:numId="3">
    <w:abstractNumId w:val="3"/>
  </w:num>
  <w:num w:numId="4">
    <w:abstractNumId w:val="6"/>
  </w:num>
  <w:num w:numId="5">
    <w:abstractNumId w:val="17"/>
  </w:num>
  <w:num w:numId="6">
    <w:abstractNumId w:val="15"/>
  </w:num>
  <w:num w:numId="7">
    <w:abstractNumId w:val="12"/>
  </w:num>
  <w:num w:numId="8">
    <w:abstractNumId w:val="10"/>
  </w:num>
  <w:num w:numId="9">
    <w:abstractNumId w:val="1"/>
  </w:num>
  <w:num w:numId="10">
    <w:abstractNumId w:val="20"/>
  </w:num>
  <w:num w:numId="11">
    <w:abstractNumId w:val="18"/>
  </w:num>
  <w:num w:numId="12">
    <w:abstractNumId w:val="27"/>
  </w:num>
  <w:num w:numId="13">
    <w:abstractNumId w:val="31"/>
  </w:num>
  <w:num w:numId="14">
    <w:abstractNumId w:val="14"/>
  </w:num>
  <w:num w:numId="15">
    <w:abstractNumId w:val="16"/>
  </w:num>
  <w:num w:numId="16">
    <w:abstractNumId w:val="21"/>
  </w:num>
  <w:num w:numId="17">
    <w:abstractNumId w:val="8"/>
  </w:num>
  <w:num w:numId="18">
    <w:abstractNumId w:val="5"/>
  </w:num>
  <w:num w:numId="19">
    <w:abstractNumId w:val="11"/>
  </w:num>
  <w:num w:numId="20">
    <w:abstractNumId w:val="9"/>
  </w:num>
  <w:num w:numId="21">
    <w:abstractNumId w:val="7"/>
  </w:num>
  <w:num w:numId="22">
    <w:abstractNumId w:val="4"/>
  </w:num>
  <w:num w:numId="23">
    <w:abstractNumId w:val="24"/>
  </w:num>
  <w:num w:numId="24">
    <w:abstractNumId w:val="22"/>
  </w:num>
  <w:num w:numId="25">
    <w:abstractNumId w:val="29"/>
  </w:num>
  <w:num w:numId="26">
    <w:abstractNumId w:val="0"/>
  </w:num>
  <w:num w:numId="27">
    <w:abstractNumId w:val="19"/>
  </w:num>
  <w:num w:numId="28">
    <w:abstractNumId w:val="2"/>
  </w:num>
  <w:num w:numId="29">
    <w:abstractNumId w:val="30"/>
  </w:num>
  <w:num w:numId="30">
    <w:abstractNumId w:val="13"/>
  </w:num>
  <w:num w:numId="31">
    <w:abstractNumId w:val="2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F3"/>
    <w:rsid w:val="000042F3"/>
    <w:rsid w:val="00005065"/>
    <w:rsid w:val="00027DAE"/>
    <w:rsid w:val="00075D0A"/>
    <w:rsid w:val="000828DE"/>
    <w:rsid w:val="00096169"/>
    <w:rsid w:val="00127A3A"/>
    <w:rsid w:val="001802EC"/>
    <w:rsid w:val="0019468A"/>
    <w:rsid w:val="001B4B40"/>
    <w:rsid w:val="0020069E"/>
    <w:rsid w:val="002017C9"/>
    <w:rsid w:val="00255BED"/>
    <w:rsid w:val="00286787"/>
    <w:rsid w:val="00300379"/>
    <w:rsid w:val="0030069A"/>
    <w:rsid w:val="003034C8"/>
    <w:rsid w:val="003067C9"/>
    <w:rsid w:val="00311EE7"/>
    <w:rsid w:val="00317AF7"/>
    <w:rsid w:val="00332535"/>
    <w:rsid w:val="003375C1"/>
    <w:rsid w:val="0035139A"/>
    <w:rsid w:val="003717A6"/>
    <w:rsid w:val="003818A8"/>
    <w:rsid w:val="00382590"/>
    <w:rsid w:val="003E078D"/>
    <w:rsid w:val="0041744E"/>
    <w:rsid w:val="004371A9"/>
    <w:rsid w:val="0044521D"/>
    <w:rsid w:val="00465737"/>
    <w:rsid w:val="00470DC6"/>
    <w:rsid w:val="00524418"/>
    <w:rsid w:val="0053285E"/>
    <w:rsid w:val="00564C28"/>
    <w:rsid w:val="005A0B8A"/>
    <w:rsid w:val="005C76E6"/>
    <w:rsid w:val="006017DE"/>
    <w:rsid w:val="00630A38"/>
    <w:rsid w:val="00644F94"/>
    <w:rsid w:val="006747A3"/>
    <w:rsid w:val="00692067"/>
    <w:rsid w:val="006C2698"/>
    <w:rsid w:val="0070588B"/>
    <w:rsid w:val="00757C49"/>
    <w:rsid w:val="00794FAE"/>
    <w:rsid w:val="007968E9"/>
    <w:rsid w:val="007A3D6E"/>
    <w:rsid w:val="007C01F8"/>
    <w:rsid w:val="00802D07"/>
    <w:rsid w:val="00837A95"/>
    <w:rsid w:val="00916659"/>
    <w:rsid w:val="00947D60"/>
    <w:rsid w:val="009553C7"/>
    <w:rsid w:val="00982710"/>
    <w:rsid w:val="009A1002"/>
    <w:rsid w:val="009D6542"/>
    <w:rsid w:val="00A40185"/>
    <w:rsid w:val="00A4361B"/>
    <w:rsid w:val="00A71A92"/>
    <w:rsid w:val="00AB08AD"/>
    <w:rsid w:val="00AB26AB"/>
    <w:rsid w:val="00AE2949"/>
    <w:rsid w:val="00AF330C"/>
    <w:rsid w:val="00B36966"/>
    <w:rsid w:val="00B6252C"/>
    <w:rsid w:val="00B705EE"/>
    <w:rsid w:val="00BB3360"/>
    <w:rsid w:val="00BD0D9C"/>
    <w:rsid w:val="00C0101E"/>
    <w:rsid w:val="00C0579A"/>
    <w:rsid w:val="00C3782F"/>
    <w:rsid w:val="00C625C1"/>
    <w:rsid w:val="00CB027F"/>
    <w:rsid w:val="00CD5FE5"/>
    <w:rsid w:val="00CE35D7"/>
    <w:rsid w:val="00D24704"/>
    <w:rsid w:val="00D4445B"/>
    <w:rsid w:val="00D63697"/>
    <w:rsid w:val="00D83951"/>
    <w:rsid w:val="00DD2A06"/>
    <w:rsid w:val="00DE1E56"/>
    <w:rsid w:val="00DF1CCE"/>
    <w:rsid w:val="00E30851"/>
    <w:rsid w:val="00E32245"/>
    <w:rsid w:val="00E537CE"/>
    <w:rsid w:val="00E86FCA"/>
    <w:rsid w:val="00EC6CBD"/>
    <w:rsid w:val="00EE0224"/>
    <w:rsid w:val="00F54AC9"/>
    <w:rsid w:val="00F76D41"/>
    <w:rsid w:val="00FB09BF"/>
    <w:rsid w:val="00FB24CC"/>
    <w:rsid w:val="00FC253B"/>
    <w:rsid w:val="00FF1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A47469-913E-41CF-8E31-2F786FD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34C8"/>
  </w:style>
  <w:style w:type="paragraph" w:styleId="Nadpis1">
    <w:name w:val="heading 1"/>
    <w:basedOn w:val="Normln"/>
    <w:next w:val="Normln"/>
    <w:qFormat/>
    <w:rsid w:val="003034C8"/>
    <w:pPr>
      <w:keepNext/>
      <w:widowControl w:val="0"/>
      <w:jc w:val="center"/>
      <w:outlineLvl w:val="0"/>
    </w:pPr>
    <w:rPr>
      <w:snapToGrid w:val="0"/>
      <w:sz w:val="24"/>
      <w:lang w:val="en-US"/>
    </w:rPr>
  </w:style>
  <w:style w:type="paragraph" w:styleId="Nadpis2">
    <w:name w:val="heading 2"/>
    <w:basedOn w:val="Normln"/>
    <w:next w:val="Normln"/>
    <w:link w:val="Nadpis2Char"/>
    <w:qFormat/>
    <w:rsid w:val="003034C8"/>
    <w:pPr>
      <w:keepNext/>
      <w:widowControl w:val="0"/>
      <w:outlineLvl w:val="1"/>
    </w:pPr>
    <w:rPr>
      <w:iCs/>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034C8"/>
    <w:pPr>
      <w:widowControl w:val="0"/>
      <w:jc w:val="both"/>
    </w:pPr>
    <w:rPr>
      <w:snapToGrid w:val="0"/>
      <w:sz w:val="24"/>
      <w:lang w:val="en-US"/>
    </w:rPr>
  </w:style>
  <w:style w:type="paragraph" w:styleId="Zkladntextodsazen">
    <w:name w:val="Body Text Indent"/>
    <w:basedOn w:val="Normln"/>
    <w:rsid w:val="003034C8"/>
    <w:pPr>
      <w:widowControl w:val="0"/>
    </w:pPr>
    <w:rPr>
      <w:snapToGrid w:val="0"/>
      <w:sz w:val="24"/>
      <w:lang w:val="en-US"/>
    </w:rPr>
  </w:style>
  <w:style w:type="paragraph" w:styleId="Zhlav">
    <w:name w:val="header"/>
    <w:basedOn w:val="Normln"/>
    <w:rsid w:val="003034C8"/>
    <w:pPr>
      <w:tabs>
        <w:tab w:val="center" w:pos="4536"/>
        <w:tab w:val="right" w:pos="9072"/>
      </w:tabs>
    </w:pPr>
  </w:style>
  <w:style w:type="paragraph" w:styleId="Zpat">
    <w:name w:val="footer"/>
    <w:basedOn w:val="Normln"/>
    <w:rsid w:val="003034C8"/>
    <w:pPr>
      <w:tabs>
        <w:tab w:val="center" w:pos="4536"/>
        <w:tab w:val="right" w:pos="9072"/>
      </w:tabs>
    </w:pPr>
  </w:style>
  <w:style w:type="paragraph" w:styleId="Textbubliny">
    <w:name w:val="Balloon Text"/>
    <w:basedOn w:val="Normln"/>
    <w:semiHidden/>
    <w:rsid w:val="001765E8"/>
    <w:rPr>
      <w:rFonts w:ascii="Tahoma" w:hAnsi="Tahoma" w:cs="Tahoma"/>
      <w:sz w:val="16"/>
      <w:szCs w:val="16"/>
    </w:rPr>
  </w:style>
  <w:style w:type="character" w:styleId="slostrnky">
    <w:name w:val="page number"/>
    <w:basedOn w:val="Standardnpsmoodstavce"/>
    <w:rsid w:val="00E1461C"/>
  </w:style>
  <w:style w:type="paragraph" w:styleId="Rozloendokumentu">
    <w:name w:val="Document Map"/>
    <w:basedOn w:val="Normln"/>
    <w:semiHidden/>
    <w:rsid w:val="005E07E1"/>
    <w:pPr>
      <w:shd w:val="clear" w:color="auto" w:fill="000080"/>
    </w:pPr>
    <w:rPr>
      <w:rFonts w:ascii="Tahoma" w:hAnsi="Tahoma" w:cs="Tahoma"/>
    </w:rPr>
  </w:style>
  <w:style w:type="character" w:customStyle="1" w:styleId="Nadpis2Char">
    <w:name w:val="Nadpis 2 Char"/>
    <w:link w:val="Nadpis2"/>
    <w:rsid w:val="001D784C"/>
    <w:rPr>
      <w:iCs/>
      <w:snapToGrid w:val="0"/>
      <w:sz w:val="24"/>
      <w:lang w:val="cs-CZ" w:eastAsia="cs-CZ" w:bidi="ar-SA"/>
    </w:rPr>
  </w:style>
  <w:style w:type="paragraph" w:customStyle="1" w:styleId="Barevnseznamzvraznn11">
    <w:name w:val="Barevný seznam – zvýraznění 11"/>
    <w:basedOn w:val="Normln"/>
    <w:qFormat/>
    <w:rsid w:val="00125E70"/>
    <w:pPr>
      <w:ind w:left="708"/>
    </w:pPr>
    <w:rPr>
      <w:sz w:val="24"/>
      <w:szCs w:val="24"/>
    </w:rPr>
  </w:style>
  <w:style w:type="paragraph" w:styleId="Revize">
    <w:name w:val="Revision"/>
    <w:hidden/>
    <w:uiPriority w:val="99"/>
    <w:semiHidden/>
    <w:rsid w:val="000828DE"/>
  </w:style>
  <w:style w:type="character" w:styleId="Siln">
    <w:name w:val="Strong"/>
    <w:basedOn w:val="Standardnpsmoodstavce"/>
    <w:uiPriority w:val="22"/>
    <w:qFormat/>
    <w:rsid w:val="00982710"/>
    <w:rPr>
      <w:b/>
      <w:bCs/>
    </w:rPr>
  </w:style>
  <w:style w:type="paragraph" w:styleId="Odstavecseseznamem">
    <w:name w:val="List Paragraph"/>
    <w:basedOn w:val="Normln"/>
    <w:uiPriority w:val="34"/>
    <w:qFormat/>
    <w:rsid w:val="003E078D"/>
    <w:pPr>
      <w:ind w:left="720"/>
      <w:contextualSpacing/>
    </w:pPr>
  </w:style>
  <w:style w:type="paragraph" w:styleId="Zkladntext2">
    <w:name w:val="Body Text 2"/>
    <w:basedOn w:val="Normln"/>
    <w:link w:val="Zkladntext2Char"/>
    <w:unhideWhenUsed/>
    <w:rsid w:val="00FB24CC"/>
    <w:pPr>
      <w:spacing w:after="120" w:line="480" w:lineRule="auto"/>
    </w:pPr>
  </w:style>
  <w:style w:type="character" w:customStyle="1" w:styleId="Zkladntext2Char">
    <w:name w:val="Základní text 2 Char"/>
    <w:basedOn w:val="Standardnpsmoodstavce"/>
    <w:link w:val="Zkladntext2"/>
    <w:rsid w:val="00FB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711976">
      <w:bodyDiv w:val="1"/>
      <w:marLeft w:val="0"/>
      <w:marRight w:val="0"/>
      <w:marTop w:val="0"/>
      <w:marBottom w:val="0"/>
      <w:divBdr>
        <w:top w:val="none" w:sz="0" w:space="0" w:color="auto"/>
        <w:left w:val="none" w:sz="0" w:space="0" w:color="auto"/>
        <w:bottom w:val="none" w:sz="0" w:space="0" w:color="auto"/>
        <w:right w:val="none" w:sz="0" w:space="0" w:color="auto"/>
      </w:divBdr>
    </w:div>
    <w:div w:id="1094591561">
      <w:bodyDiv w:val="1"/>
      <w:marLeft w:val="0"/>
      <w:marRight w:val="0"/>
      <w:marTop w:val="0"/>
      <w:marBottom w:val="0"/>
      <w:divBdr>
        <w:top w:val="none" w:sz="0" w:space="0" w:color="auto"/>
        <w:left w:val="none" w:sz="0" w:space="0" w:color="auto"/>
        <w:bottom w:val="none" w:sz="0" w:space="0" w:color="auto"/>
        <w:right w:val="none" w:sz="0" w:space="0" w:color="auto"/>
      </w:divBdr>
    </w:div>
    <w:div w:id="1339120283">
      <w:bodyDiv w:val="1"/>
      <w:marLeft w:val="0"/>
      <w:marRight w:val="0"/>
      <w:marTop w:val="0"/>
      <w:marBottom w:val="0"/>
      <w:divBdr>
        <w:top w:val="none" w:sz="0" w:space="0" w:color="auto"/>
        <w:left w:val="none" w:sz="0" w:space="0" w:color="auto"/>
        <w:bottom w:val="none" w:sz="0" w:space="0" w:color="auto"/>
        <w:right w:val="none" w:sz="0" w:space="0" w:color="auto"/>
      </w:divBdr>
    </w:div>
    <w:div w:id="1605645727">
      <w:bodyDiv w:val="1"/>
      <w:marLeft w:val="0"/>
      <w:marRight w:val="0"/>
      <w:marTop w:val="0"/>
      <w:marBottom w:val="0"/>
      <w:divBdr>
        <w:top w:val="none" w:sz="0" w:space="0" w:color="auto"/>
        <w:left w:val="none" w:sz="0" w:space="0" w:color="auto"/>
        <w:bottom w:val="none" w:sz="0" w:space="0" w:color="auto"/>
        <w:right w:val="none" w:sz="0" w:space="0" w:color="auto"/>
      </w:divBdr>
    </w:div>
    <w:div w:id="1852447177">
      <w:bodyDiv w:val="1"/>
      <w:marLeft w:val="0"/>
      <w:marRight w:val="0"/>
      <w:marTop w:val="0"/>
      <w:marBottom w:val="0"/>
      <w:divBdr>
        <w:top w:val="none" w:sz="0" w:space="0" w:color="auto"/>
        <w:left w:val="none" w:sz="0" w:space="0" w:color="auto"/>
        <w:bottom w:val="none" w:sz="0" w:space="0" w:color="auto"/>
        <w:right w:val="none" w:sz="0" w:space="0" w:color="auto"/>
      </w:divBdr>
    </w:div>
    <w:div w:id="187472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D760D-A6EE-464F-A481-9B0CD0F5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BEB88FB</Template>
  <TotalTime>0</TotalTime>
  <Pages>3</Pages>
  <Words>1261</Words>
  <Characters>7010</Characters>
  <Application>Microsoft Office Word</Application>
  <DocSecurity>4</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                                       č</vt:lpstr>
      <vt:lpstr>KUPNÍ  SMLOUVA                                       č</vt:lpstr>
    </vt:vector>
  </TitlesOfParts>
  <Company>ÚMČP9</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KalasovaJ</dc:creator>
  <cp:lastModifiedBy>Kubincová Jana (ÚMČP.9)</cp:lastModifiedBy>
  <cp:revision>2</cp:revision>
  <cp:lastPrinted>2017-08-28T08:40:00Z</cp:lastPrinted>
  <dcterms:created xsi:type="dcterms:W3CDTF">2017-09-06T09:45:00Z</dcterms:created>
  <dcterms:modified xsi:type="dcterms:W3CDTF">2017-09-06T09:45:00Z</dcterms:modified>
</cp:coreProperties>
</file>